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10" w:rsidRDefault="00103810" w:rsidP="00103810">
      <w:pPr>
        <w:pStyle w:val="Ttulo"/>
      </w:pPr>
      <w:r>
        <w:t>TEMA 9</w:t>
      </w:r>
    </w:p>
    <w:p w:rsidR="00103810" w:rsidRDefault="0054645B" w:rsidP="00103810">
      <w:r>
        <w:t xml:space="preserve">Actuaciones </w:t>
      </w:r>
      <w:r w:rsidR="00103810">
        <w:t>y procedimientos de gestión tributaria. Iniciación. Declaraciones. Autoliquidaciones. Comunicaciones de datos. Procedimiento de devolución iniciado mediante autoliquidación solicitud o comunicación de datos. Procedimiento iniciado mediante declaración. Procedimiento de verificación de datos. Procedimiento de comprobación de valores. Procedimiento de comprobación limitada.</w:t>
      </w:r>
    </w:p>
    <w:p w:rsidR="00103810" w:rsidRDefault="00103810" w:rsidP="00152935">
      <w:pPr>
        <w:pStyle w:val="Sinespaciado"/>
      </w:pPr>
    </w:p>
    <w:p w:rsidR="00103810" w:rsidRDefault="00103810" w:rsidP="00103810">
      <w:r>
        <w:t>1. ACTUACIONES Y PROCEDIMIENTOS DE GESTIÓN TRIBUTARIA</w:t>
      </w:r>
    </w:p>
    <w:p w:rsidR="00103810" w:rsidRDefault="00B57D72" w:rsidP="00103810">
      <w:r>
        <w:t>El procedimiento de gestión a</w:t>
      </w:r>
      <w:r w:rsidR="00103810">
        <w:t>parece regulado en la Ley 58/2003 General Tributaria (LGT) y su desarrollo reglamentario está recogido en el Reglamento General de las actuaciones y los procedimientos de gestión e inspección tributaria.</w:t>
      </w:r>
    </w:p>
    <w:p w:rsidR="00103810" w:rsidRDefault="00103810" w:rsidP="00103810">
      <w:r>
        <w:t>Según el artículo 117 la gestión tributaria consiste</w:t>
      </w:r>
      <w:r w:rsidR="00B57D72">
        <w:t xml:space="preserve"> en</w:t>
      </w:r>
      <w:r>
        <w:t>:</w:t>
      </w:r>
    </w:p>
    <w:p w:rsidR="00103810" w:rsidRDefault="00B57D72" w:rsidP="00103810">
      <w:pPr>
        <w:pStyle w:val="Prrafodelista"/>
        <w:numPr>
          <w:ilvl w:val="0"/>
          <w:numId w:val="3"/>
        </w:numPr>
      </w:pPr>
      <w:r>
        <w:t>La r</w:t>
      </w:r>
      <w:r w:rsidR="00103810">
        <w:t>ecepción y tramitación de declaraciones, autoliquidaciones, comunicaciones de datos y demás documentos.</w:t>
      </w:r>
    </w:p>
    <w:p w:rsidR="00103810" w:rsidRDefault="00B57D72" w:rsidP="00103810">
      <w:pPr>
        <w:pStyle w:val="Prrafodelista"/>
        <w:numPr>
          <w:ilvl w:val="0"/>
          <w:numId w:val="3"/>
        </w:numPr>
      </w:pPr>
      <w:r>
        <w:t>La comprobación y realización de</w:t>
      </w:r>
      <w:r w:rsidR="00103810">
        <w:t xml:space="preserve"> devoluciones.</w:t>
      </w:r>
    </w:p>
    <w:p w:rsidR="00103810" w:rsidRDefault="00103810" w:rsidP="00103810">
      <w:pPr>
        <w:pStyle w:val="Prrafodelista"/>
        <w:numPr>
          <w:ilvl w:val="0"/>
          <w:numId w:val="3"/>
        </w:numPr>
      </w:pPr>
      <w:r>
        <w:t>El reconocimiento y comprobación de la procedencia de los beneficios fiscales.</w:t>
      </w:r>
    </w:p>
    <w:p w:rsidR="00103810" w:rsidRDefault="00103810" w:rsidP="00103810">
      <w:pPr>
        <w:pStyle w:val="Prrafodelista"/>
        <w:numPr>
          <w:ilvl w:val="0"/>
          <w:numId w:val="3"/>
        </w:numPr>
      </w:pPr>
      <w:r>
        <w:t>El control relativo a la obligación de facturar.</w:t>
      </w:r>
    </w:p>
    <w:p w:rsidR="00103810" w:rsidRDefault="00B57D72" w:rsidP="00103810">
      <w:pPr>
        <w:pStyle w:val="Prrafodelista"/>
        <w:numPr>
          <w:ilvl w:val="0"/>
          <w:numId w:val="3"/>
        </w:numPr>
      </w:pPr>
      <w:r>
        <w:t xml:space="preserve">Control de </w:t>
      </w:r>
      <w:r w:rsidR="00103810">
        <w:t xml:space="preserve">declaraciones y otras obligaciones formales. </w:t>
      </w:r>
    </w:p>
    <w:p w:rsidR="00103810" w:rsidRDefault="00103810" w:rsidP="00103810">
      <w:pPr>
        <w:pStyle w:val="Prrafodelista"/>
        <w:numPr>
          <w:ilvl w:val="0"/>
          <w:numId w:val="3"/>
        </w:numPr>
      </w:pPr>
      <w:r>
        <w:t>Realización de actuaciones de verificación de datos.</w:t>
      </w:r>
    </w:p>
    <w:p w:rsidR="00072FCF" w:rsidRDefault="00072FCF" w:rsidP="00103810">
      <w:pPr>
        <w:pStyle w:val="Prrafodelista"/>
        <w:numPr>
          <w:ilvl w:val="0"/>
          <w:numId w:val="3"/>
        </w:numPr>
      </w:pPr>
      <w:r>
        <w:t>Realización de actuaciones de comprobación de valores.</w:t>
      </w:r>
    </w:p>
    <w:p w:rsidR="00072FCF" w:rsidRDefault="00072FCF" w:rsidP="00103810">
      <w:pPr>
        <w:pStyle w:val="Prrafodelista"/>
        <w:numPr>
          <w:ilvl w:val="0"/>
          <w:numId w:val="3"/>
        </w:numPr>
      </w:pPr>
      <w:r>
        <w:t>Realización de actuaciones de comprobación limitada.</w:t>
      </w:r>
    </w:p>
    <w:p w:rsidR="00072FCF" w:rsidRDefault="00072FCF" w:rsidP="00103810">
      <w:pPr>
        <w:pStyle w:val="Prrafodelista"/>
        <w:numPr>
          <w:ilvl w:val="0"/>
          <w:numId w:val="3"/>
        </w:numPr>
      </w:pPr>
      <w:r>
        <w:t>Práctica de liquidaciones tributarias.</w:t>
      </w:r>
    </w:p>
    <w:p w:rsidR="00072FCF" w:rsidRDefault="00072FCF" w:rsidP="00103810">
      <w:pPr>
        <w:pStyle w:val="Prrafodelista"/>
        <w:numPr>
          <w:ilvl w:val="0"/>
          <w:numId w:val="3"/>
        </w:numPr>
      </w:pPr>
      <w:r>
        <w:t>Emisión de certificados tributarios.</w:t>
      </w:r>
    </w:p>
    <w:p w:rsidR="00072FCF" w:rsidRDefault="00072FCF" w:rsidP="00103810">
      <w:pPr>
        <w:pStyle w:val="Prrafodelista"/>
        <w:numPr>
          <w:ilvl w:val="0"/>
          <w:numId w:val="3"/>
        </w:numPr>
      </w:pPr>
      <w:r>
        <w:t>Expedición y revocación del NIF.</w:t>
      </w:r>
    </w:p>
    <w:p w:rsidR="00072FCF" w:rsidRDefault="00072FCF" w:rsidP="00103810">
      <w:pPr>
        <w:pStyle w:val="Prrafodelista"/>
        <w:numPr>
          <w:ilvl w:val="0"/>
          <w:numId w:val="3"/>
        </w:numPr>
      </w:pPr>
      <w:r>
        <w:t>Elaboración de censos tributarios.</w:t>
      </w:r>
    </w:p>
    <w:p w:rsidR="00072FCF" w:rsidRDefault="00072FCF" w:rsidP="00103810">
      <w:pPr>
        <w:pStyle w:val="Prrafodelista"/>
        <w:numPr>
          <w:ilvl w:val="0"/>
          <w:numId w:val="3"/>
        </w:numPr>
      </w:pPr>
      <w:r>
        <w:t>Información y asistencia tributaria.</w:t>
      </w:r>
    </w:p>
    <w:p w:rsidR="00072FCF" w:rsidRDefault="00072FCF" w:rsidP="00103810">
      <w:pPr>
        <w:pStyle w:val="Prrafodelista"/>
        <w:numPr>
          <w:ilvl w:val="0"/>
          <w:numId w:val="3"/>
        </w:numPr>
      </w:pPr>
      <w:r>
        <w:t>Demás actuaciones no integradas en las funciones de inspección y recaudación.</w:t>
      </w:r>
    </w:p>
    <w:p w:rsidR="00072FCF" w:rsidRDefault="00072FCF" w:rsidP="00072FCF">
      <w:r>
        <w:t>2. INICIACIÓN</w:t>
      </w:r>
    </w:p>
    <w:p w:rsidR="00072FCF" w:rsidRDefault="00072FCF" w:rsidP="00072FCF">
      <w:r>
        <w:t>El artículo 118 señala q</w:t>
      </w:r>
      <w:r w:rsidR="00152935">
        <w:t>u</w:t>
      </w:r>
      <w:r>
        <w:t>e la gestión tributari</w:t>
      </w:r>
      <w:r w:rsidR="00152935">
        <w:t>a se iniciará</w:t>
      </w:r>
      <w:r>
        <w:t>:</w:t>
      </w:r>
    </w:p>
    <w:p w:rsidR="00072FCF" w:rsidRDefault="00072FCF" w:rsidP="00072FCF">
      <w:pPr>
        <w:pStyle w:val="Prrafodelista"/>
        <w:numPr>
          <w:ilvl w:val="0"/>
          <w:numId w:val="4"/>
        </w:numPr>
      </w:pPr>
      <w:r>
        <w:t>Por una autoliquidación, comunicación de datos u otra declaración.</w:t>
      </w:r>
    </w:p>
    <w:p w:rsidR="00072FCF" w:rsidRDefault="00072FCF" w:rsidP="00072FCF">
      <w:pPr>
        <w:pStyle w:val="Prrafodelista"/>
        <w:numPr>
          <w:ilvl w:val="0"/>
          <w:numId w:val="4"/>
        </w:numPr>
      </w:pPr>
      <w:r>
        <w:t>Por una solicitud del obligado tributario según el artículo 98 de esta ley.</w:t>
      </w:r>
    </w:p>
    <w:p w:rsidR="00072FCF" w:rsidRDefault="00072FCF" w:rsidP="00072FCF">
      <w:pPr>
        <w:pStyle w:val="Prrafodelista"/>
        <w:numPr>
          <w:ilvl w:val="0"/>
          <w:numId w:val="4"/>
        </w:numPr>
      </w:pPr>
      <w:r>
        <w:t>De oficio por la Administración tributaria.</w:t>
      </w:r>
    </w:p>
    <w:p w:rsidR="00072FCF" w:rsidRDefault="00152935" w:rsidP="00072FCF">
      <w:r>
        <w:t>El artículo 98 LGT señala</w:t>
      </w:r>
      <w:r w:rsidR="00072FCF">
        <w:t>:</w:t>
      </w:r>
    </w:p>
    <w:p w:rsidR="00072FCF" w:rsidRDefault="00072FCF" w:rsidP="00072FCF">
      <w:pPr>
        <w:pStyle w:val="Prrafodelista"/>
        <w:numPr>
          <w:ilvl w:val="0"/>
          <w:numId w:val="5"/>
        </w:numPr>
      </w:pPr>
      <w:r>
        <w:t>Los documentos deberán incluir nombre y apellidos o razón social y el NIF.</w:t>
      </w:r>
    </w:p>
    <w:p w:rsidR="00072FCF" w:rsidRDefault="00072FCF" w:rsidP="00072FCF">
      <w:pPr>
        <w:pStyle w:val="Prrafodelista"/>
        <w:numPr>
          <w:ilvl w:val="0"/>
          <w:numId w:val="5"/>
        </w:numPr>
      </w:pPr>
      <w:r>
        <w:t>La Administración tributaria podrá aprobar modelos y sistemas normalizados de autoliquidaciones, declaraciones, comunicaciones o solicitudes.</w:t>
      </w:r>
    </w:p>
    <w:p w:rsidR="00072FCF" w:rsidRDefault="00072FCF" w:rsidP="00072FCF">
      <w:pPr>
        <w:pStyle w:val="Prrafodelista"/>
        <w:numPr>
          <w:ilvl w:val="0"/>
          <w:numId w:val="5"/>
        </w:numPr>
      </w:pPr>
      <w:r>
        <w:t>El ministro de Hacienda podrá determinar los supuestos y condiciones en los que los obligados tributarios deberán presentar por medio</w:t>
      </w:r>
      <w:r w:rsidR="00A52BA1">
        <w:t>s telemáticos sus declaraciones, autoliquidaciones, comunicaciones o solicitudes.</w:t>
      </w:r>
    </w:p>
    <w:p w:rsidR="00072FCF" w:rsidRDefault="00072FCF" w:rsidP="00072FCF">
      <w:r>
        <w:lastRenderedPageBreak/>
        <w:t>3. DECLARACIONES</w:t>
      </w:r>
    </w:p>
    <w:p w:rsidR="00072FCF" w:rsidRDefault="00A52BA1" w:rsidP="00072FCF">
      <w:r>
        <w:t>S</w:t>
      </w:r>
      <w:r w:rsidR="00072FCF">
        <w:t>egún el artículo 119 de la LGT</w:t>
      </w:r>
      <w:r w:rsidR="0070527F">
        <w:t xml:space="preserve">, se considera declaración tributaria a </w:t>
      </w:r>
      <w:r w:rsidR="00072FCF">
        <w:t>todo documento presentado ante la Administración tributaria do</w:t>
      </w:r>
      <w:r w:rsidR="0070527F">
        <w:t>nde se reconozca o manifieste</w:t>
      </w:r>
      <w:r w:rsidR="00072FCF">
        <w:t xml:space="preserve"> la realización de cualquier hecho relevante para la aplicación de los tributos.</w:t>
      </w:r>
    </w:p>
    <w:p w:rsidR="00072FCF" w:rsidRDefault="00072FCF" w:rsidP="00072FCF">
      <w:r>
        <w:t>La presentación de una declaración no implica aceptación por el obligado tributario de la procedencia de la obligación tributaria.</w:t>
      </w:r>
    </w:p>
    <w:p w:rsidR="0070527F" w:rsidRDefault="0070527F" w:rsidP="00072FCF">
      <w:r>
        <w:t>La presentación de una declaración n implica aceptación o reconocimiento del obligado tributario de la procedencia de la obligación tributaria.</w:t>
      </w:r>
    </w:p>
    <w:p w:rsidR="00072FCF" w:rsidRDefault="00072FCF" w:rsidP="00072FCF">
      <w:r>
        <w:t>En la liquidación</w:t>
      </w:r>
      <w:r w:rsidR="0070527F">
        <w:t xml:space="preserve"> resultante podrán aplicarse las </w:t>
      </w:r>
      <w:r>
        <w:t>cantidades que el obligado tributario tuviera pendientes de compensación o deducción, sin que sea posible modificar tales cantidades pendientes mediante la presentación de declaraciones complementarias</w:t>
      </w:r>
      <w:r w:rsidR="0070527F">
        <w:t xml:space="preserve"> o solicitudes de rectificación</w:t>
      </w:r>
      <w:r>
        <w:t>. Los principales efectos que produce la presentación de la declaración son:</w:t>
      </w:r>
    </w:p>
    <w:p w:rsidR="00072FCF" w:rsidRDefault="00152935" w:rsidP="00152935">
      <w:pPr>
        <w:pStyle w:val="Prrafodelista"/>
        <w:numPr>
          <w:ilvl w:val="0"/>
          <w:numId w:val="21"/>
        </w:numPr>
      </w:pPr>
      <w:r>
        <w:t>I</w:t>
      </w:r>
      <w:r w:rsidR="00072FCF">
        <w:t>niciación del procedimiento de gestión tributaria.</w:t>
      </w:r>
    </w:p>
    <w:p w:rsidR="00072FCF" w:rsidRDefault="00152935" w:rsidP="00152935">
      <w:pPr>
        <w:pStyle w:val="Prrafodelista"/>
        <w:numPr>
          <w:ilvl w:val="0"/>
          <w:numId w:val="21"/>
        </w:numPr>
      </w:pPr>
      <w:r>
        <w:t>I</w:t>
      </w:r>
      <w:r w:rsidR="00072FCF">
        <w:t>nterrupción del plazo de prescripción del derecho de la Administración para determinar la deuda tributaria mediante la oportuna liquidación.</w:t>
      </w:r>
    </w:p>
    <w:p w:rsidR="00072FCF" w:rsidRDefault="00072FCF" w:rsidP="00072FCF">
      <w:r>
        <w:t>Conforme el ar</w:t>
      </w:r>
      <w:r w:rsidR="0070527F">
        <w:t xml:space="preserve">tículo 122 de la LGT y </w:t>
      </w:r>
      <w:r>
        <w:t xml:space="preserve">el RGGI lo obligados </w:t>
      </w:r>
      <w:r w:rsidR="00CC3D60">
        <w:t xml:space="preserve">tributarios podrán presentar </w:t>
      </w:r>
      <w:r w:rsidR="00152935">
        <w:t>declaraciones</w:t>
      </w:r>
      <w:r w:rsidR="00CC3D60">
        <w:t xml:space="preserve"> complementarias o sustitutivas, dentro del plazo establecido para su presentación o con po</w:t>
      </w:r>
      <w:r w:rsidR="00152935">
        <w:t>sterioridad a la finalización d</w:t>
      </w:r>
      <w:r w:rsidR="00CC3D60">
        <w:t>e</w:t>
      </w:r>
      <w:r w:rsidR="00152935">
        <w:t xml:space="preserve"> </w:t>
      </w:r>
      <w:r w:rsidR="00CC3D60">
        <w:t xml:space="preserve">dicho plazo, </w:t>
      </w:r>
      <w:r w:rsidR="00152935">
        <w:t>s</w:t>
      </w:r>
      <w:r w:rsidR="00CC3D60">
        <w:t xml:space="preserve">iempre que no haya prescrito </w:t>
      </w:r>
      <w:r w:rsidR="00152935">
        <w:t>e</w:t>
      </w:r>
      <w:r w:rsidR="00CC3D60">
        <w:t>l derecho de la Administración para determina</w:t>
      </w:r>
      <w:r w:rsidR="00152935">
        <w:t>r la deuda tributaria. En este último</w:t>
      </w:r>
      <w:r w:rsidR="00CC3D60">
        <w:t xml:space="preserve"> caso tendrán el </w:t>
      </w:r>
      <w:r w:rsidR="00152935">
        <w:t>carácter</w:t>
      </w:r>
      <w:r w:rsidR="00CC3D60">
        <w:t xml:space="preserve"> de </w:t>
      </w:r>
      <w:r w:rsidR="00152935">
        <w:t>extemporáneas</w:t>
      </w:r>
      <w:r w:rsidR="00CC3D60">
        <w:t>.</w:t>
      </w:r>
    </w:p>
    <w:p w:rsidR="00CC3D60" w:rsidRDefault="00152935" w:rsidP="00152935">
      <w:pPr>
        <w:pStyle w:val="Prrafodelista"/>
        <w:numPr>
          <w:ilvl w:val="0"/>
          <w:numId w:val="23"/>
        </w:numPr>
      </w:pPr>
      <w:r>
        <w:t>C</w:t>
      </w:r>
      <w:r w:rsidR="00CC3D60">
        <w:t>omplementarias: las que se refieran a la misma obligación tributaria y period</w:t>
      </w:r>
      <w:r>
        <w:t>o</w:t>
      </w:r>
      <w:r w:rsidR="00CC3D60">
        <w:t xml:space="preserve"> que otras presentadas con anterioridad, en las que se incluyan nuevos dato</w:t>
      </w:r>
      <w:r>
        <w:t xml:space="preserve">s no declarados o se modifique </w:t>
      </w:r>
      <w:r w:rsidR="00CC3D60">
        <w:t xml:space="preserve">parcialmente el contenido de las anteriormente presentadas, que </w:t>
      </w:r>
      <w:r>
        <w:t>subsistirán</w:t>
      </w:r>
      <w:r w:rsidR="00CC3D60">
        <w:t xml:space="preserve"> en la parte no afectada.</w:t>
      </w:r>
    </w:p>
    <w:p w:rsidR="00CC3D60" w:rsidRDefault="00152935" w:rsidP="00152935">
      <w:pPr>
        <w:pStyle w:val="Prrafodelista"/>
        <w:numPr>
          <w:ilvl w:val="0"/>
          <w:numId w:val="23"/>
        </w:numPr>
      </w:pPr>
      <w:r>
        <w:t>S</w:t>
      </w:r>
      <w:r w:rsidR="00CC3D60">
        <w:t>ustitutivas: las que se refieran a la misma obl</w:t>
      </w:r>
      <w:r>
        <w:t>igación tributaria y periodo qu</w:t>
      </w:r>
      <w:r w:rsidR="00CC3D60">
        <w:t>e</w:t>
      </w:r>
      <w:r>
        <w:t xml:space="preserve"> </w:t>
      </w:r>
      <w:r w:rsidR="00CC3D60">
        <w:t>otras presentadas con anterioridad y que las reemplacen en su contenido.</w:t>
      </w:r>
    </w:p>
    <w:p w:rsidR="00CC3D60" w:rsidRDefault="00CC3D60" w:rsidP="00072FCF">
      <w:r>
        <w:t>4. AUTOLIQUIDACIONES</w:t>
      </w:r>
    </w:p>
    <w:p w:rsidR="00CC3D60" w:rsidRDefault="00CC3D60" w:rsidP="00072FCF">
      <w:r>
        <w:t>Las autoliquidaciones son declaraciones en las que los obligados tributarios, además de comunicar a la Administración los datos necesarios para la liquidación del tributo, realizan por sí mismos las operaciones de calificación y cuantificación necesarias para determinar e ingresar el importe de la deuda tributaria o, en su caso, determinar la cantidad que r</w:t>
      </w:r>
      <w:r w:rsidR="0070527F">
        <w:t>esulte a devolver o a compensar (Art. 120).</w:t>
      </w:r>
    </w:p>
    <w:p w:rsidR="00CC3D60" w:rsidRDefault="00152935" w:rsidP="00072FCF">
      <w:r>
        <w:t>Según</w:t>
      </w:r>
      <w:r w:rsidR="00CC3D60">
        <w:t xml:space="preserve"> el artículo 122 de l</w:t>
      </w:r>
      <w:r>
        <w:t>a</w:t>
      </w:r>
      <w:r w:rsidR="00BE1AA5">
        <w:t xml:space="preserve"> LGT y </w:t>
      </w:r>
      <w:r w:rsidR="00CC3D60">
        <w:t>el RGGI los obliga</w:t>
      </w:r>
      <w:r w:rsidR="00BE1AA5">
        <w:t>d</w:t>
      </w:r>
      <w:r w:rsidR="00CC3D60">
        <w:t xml:space="preserve">os tributarios pueden presentar autoliquidaciones complementarias que tendrán como finalidad completar o modificar las presentadas con anterioridad y se </w:t>
      </w:r>
      <w:r>
        <w:t>podrán</w:t>
      </w:r>
      <w:r w:rsidR="00CC3D60">
        <w:t xml:space="preserve"> presentar cuando de ellas resulte un </w:t>
      </w:r>
      <w:r>
        <w:t>importe</w:t>
      </w:r>
      <w:r w:rsidR="00CC3D60">
        <w:t xml:space="preserve"> a ingresar superior al de la autoliquidación anterior o una cantidad a devolver o a </w:t>
      </w:r>
      <w:r>
        <w:t>compensar</w:t>
      </w:r>
      <w:r w:rsidR="00CC3D60">
        <w:t xml:space="preserve"> inferior al importe resultante de la autoliquidación anterior, que </w:t>
      </w:r>
      <w:r>
        <w:t>subsistirá</w:t>
      </w:r>
      <w:r w:rsidR="00CC3D60">
        <w:t xml:space="preserve"> en la parte no afectada. Cuando un obligado considere que una autoliquidación ha perjudicado sus intereses, podrá instar la </w:t>
      </w:r>
      <w:r>
        <w:t>rectificación</w:t>
      </w:r>
      <w:r w:rsidR="00BE1AA5">
        <w:t xml:space="preserve"> de la misma</w:t>
      </w:r>
      <w:r w:rsidR="00CC3D60">
        <w:t>.</w:t>
      </w:r>
    </w:p>
    <w:p w:rsidR="00BE1AA5" w:rsidRDefault="00BE1AA5" w:rsidP="00072FCF"/>
    <w:p w:rsidR="00CC3D60" w:rsidRDefault="00CC3D60" w:rsidP="00072FCF">
      <w:r>
        <w:lastRenderedPageBreak/>
        <w:t>5. COMUNICACIONES DE DATOS (ART. 121 LGT)</w:t>
      </w:r>
    </w:p>
    <w:p w:rsidR="00CC3D60" w:rsidRDefault="00CC3D60" w:rsidP="00072FCF">
      <w:r>
        <w:t xml:space="preserve">Se considera comunicación de datos la declaración presentada por el obligado tributario ante la Administración para que </w:t>
      </w:r>
      <w:r w:rsidR="00BE1AA5">
        <w:t xml:space="preserve">esta </w:t>
      </w:r>
      <w:r>
        <w:t xml:space="preserve">determine la </w:t>
      </w:r>
      <w:r w:rsidR="00A8758A">
        <w:t>cantidad que resulte a devolver.</w:t>
      </w:r>
    </w:p>
    <w:p w:rsidR="00A8758A" w:rsidRDefault="00A8758A" w:rsidP="00072FCF">
      <w:r>
        <w:t>También se pueden presentar comunicaciones complementarias para modificar datos de carácter personal.</w:t>
      </w:r>
    </w:p>
    <w:p w:rsidR="00CC3D60" w:rsidRDefault="00CC3D60" w:rsidP="00072FCF">
      <w:r>
        <w:t>6. PROCEDIMIENTOS DE GESTIÓN TRIBUTARIA</w:t>
      </w:r>
    </w:p>
    <w:p w:rsidR="00CC3D60" w:rsidRDefault="00CC3D60" w:rsidP="00072FCF">
      <w:r>
        <w:t>Según el artículo 123 son procedimientos de gestión tributaria:</w:t>
      </w:r>
    </w:p>
    <w:p w:rsidR="00CC3D60" w:rsidRDefault="00152935" w:rsidP="00152935">
      <w:pPr>
        <w:pStyle w:val="Prrafodelista"/>
        <w:numPr>
          <w:ilvl w:val="0"/>
          <w:numId w:val="24"/>
        </w:numPr>
      </w:pPr>
      <w:r>
        <w:t>P</w:t>
      </w:r>
      <w:r w:rsidR="00CC3D60">
        <w:t>rocedimiento de devolución inicia</w:t>
      </w:r>
      <w:r>
        <w:t>d</w:t>
      </w:r>
      <w:r w:rsidR="00CC3D60">
        <w:t xml:space="preserve">o mediante autoliquidación, solicitud o </w:t>
      </w:r>
      <w:r>
        <w:t>comunicación</w:t>
      </w:r>
      <w:r w:rsidR="00CC3D60">
        <w:t xml:space="preserve"> de datos.</w:t>
      </w:r>
    </w:p>
    <w:p w:rsidR="00CC3D60" w:rsidRDefault="00152935" w:rsidP="00152935">
      <w:pPr>
        <w:pStyle w:val="Prrafodelista"/>
        <w:numPr>
          <w:ilvl w:val="0"/>
          <w:numId w:val="24"/>
        </w:numPr>
      </w:pPr>
      <w:r>
        <w:t>E</w:t>
      </w:r>
      <w:r w:rsidR="00CC3D60">
        <w:t>l procedimiento iniciado mediante declaración.</w:t>
      </w:r>
    </w:p>
    <w:p w:rsidR="00CC3D60" w:rsidRDefault="00152935" w:rsidP="00152935">
      <w:pPr>
        <w:pStyle w:val="Prrafodelista"/>
        <w:numPr>
          <w:ilvl w:val="0"/>
          <w:numId w:val="24"/>
        </w:numPr>
      </w:pPr>
      <w:r>
        <w:t>E</w:t>
      </w:r>
      <w:r w:rsidR="00CC3D60">
        <w:t>l procedimiento de verificación de datos.</w:t>
      </w:r>
    </w:p>
    <w:p w:rsidR="00CC3D60" w:rsidRDefault="00152935" w:rsidP="00152935">
      <w:pPr>
        <w:pStyle w:val="Prrafodelista"/>
        <w:numPr>
          <w:ilvl w:val="0"/>
          <w:numId w:val="24"/>
        </w:numPr>
      </w:pPr>
      <w:r>
        <w:t>E</w:t>
      </w:r>
      <w:r w:rsidR="00CC3D60">
        <w:t xml:space="preserve">l </w:t>
      </w:r>
      <w:r>
        <w:t>procedimiento</w:t>
      </w:r>
      <w:r w:rsidR="00CC3D60">
        <w:t xml:space="preserve"> de </w:t>
      </w:r>
      <w:r>
        <w:t>comprobación</w:t>
      </w:r>
      <w:r w:rsidR="00CC3D60">
        <w:t xml:space="preserve"> limitada.</w:t>
      </w:r>
    </w:p>
    <w:p w:rsidR="00CC3D60" w:rsidRDefault="00152935" w:rsidP="00152935">
      <w:pPr>
        <w:pStyle w:val="Prrafodelista"/>
        <w:numPr>
          <w:ilvl w:val="0"/>
          <w:numId w:val="24"/>
        </w:numPr>
      </w:pPr>
      <w:r>
        <w:t>E</w:t>
      </w:r>
      <w:r w:rsidR="00CC3D60">
        <w:t xml:space="preserve">l </w:t>
      </w:r>
      <w:r>
        <w:t>procedimiento</w:t>
      </w:r>
      <w:r w:rsidR="00CC3D60">
        <w:t xml:space="preserve"> de comprobación de valores</w:t>
      </w:r>
    </w:p>
    <w:p w:rsidR="00CC3D60" w:rsidRDefault="00152935" w:rsidP="00152935">
      <w:pPr>
        <w:pStyle w:val="Prrafodelista"/>
        <w:numPr>
          <w:ilvl w:val="0"/>
          <w:numId w:val="24"/>
        </w:numPr>
      </w:pPr>
      <w:r>
        <w:t>Otros</w:t>
      </w:r>
      <w:r w:rsidR="00A8758A">
        <w:t xml:space="preserve"> procedimientos regulados reglamentariamente </w:t>
      </w:r>
    </w:p>
    <w:p w:rsidR="00CC3D60" w:rsidRDefault="00A8758A" w:rsidP="00072FCF">
      <w:r>
        <w:t>6.1 PROCEDIMIENTO DE DEVOL</w:t>
      </w:r>
      <w:r w:rsidR="00CC3D60">
        <w:t>UCIÓN INICIADO MEDIANTE AUTOLIQUIDACIÓON, SOLICITUD O COMUNICACIÓN DE DATOS (ARTS. 124 A 127 LGT</w:t>
      </w:r>
      <w:r w:rsidR="0002753E">
        <w:t xml:space="preserve"> Y 122 A 125 DEL RGGI</w:t>
      </w:r>
      <w:r w:rsidR="00CC3D60">
        <w:t>)</w:t>
      </w:r>
    </w:p>
    <w:p w:rsidR="00CC3D60" w:rsidRDefault="00CC3D60" w:rsidP="00072FCF">
      <w:r>
        <w:t>6.1.1 Iniciación y devoluciones</w:t>
      </w:r>
    </w:p>
    <w:p w:rsidR="00152935" w:rsidRDefault="00A8758A" w:rsidP="00072FCF">
      <w:r>
        <w:t>El procedimiento de devolución s</w:t>
      </w:r>
      <w:r w:rsidR="00152935">
        <w:t>e inicia</w:t>
      </w:r>
      <w:r>
        <w:t xml:space="preserve">rá mediante la presentación de una autoliquidación </w:t>
      </w:r>
      <w:r w:rsidR="00152935">
        <w:t>que resulte a devolver, mediante la presentación de una solicitud de devolución o mediante la presentación de una comunicación de datos (si el obligado no tiene la obligación de autoliquidar).</w:t>
      </w:r>
    </w:p>
    <w:p w:rsidR="00CC3D60" w:rsidRDefault="00CC3D60" w:rsidP="00072FCF">
      <w:r>
        <w:t>Transcurrido el plazo fijado</w:t>
      </w:r>
      <w:r w:rsidR="00A8758A">
        <w:t xml:space="preserve"> en cada tributo,</w:t>
      </w:r>
      <w:r>
        <w:t xml:space="preserve"> y en todo caso, el plazo de 6 meses sin que </w:t>
      </w:r>
      <w:r w:rsidR="00A8758A">
        <w:t xml:space="preserve">se </w:t>
      </w:r>
      <w:r>
        <w:t xml:space="preserve">hubiera ordenado el pago de la </w:t>
      </w:r>
      <w:r w:rsidR="00152935">
        <w:t>devolución</w:t>
      </w:r>
      <w:r>
        <w:t xml:space="preserve"> por causa imputable a la </w:t>
      </w:r>
      <w:r w:rsidR="00152935">
        <w:t>Administración</w:t>
      </w:r>
      <w:r>
        <w:t xml:space="preserve"> tributaria, esta abonará el </w:t>
      </w:r>
      <w:r w:rsidR="00152935">
        <w:t>interés</w:t>
      </w:r>
      <w:r w:rsidR="00A8758A">
        <w:t xml:space="preserve"> de demora, desde dicha fecha hasta que se ordene la devolución.</w:t>
      </w:r>
    </w:p>
    <w:p w:rsidR="00CC3D60" w:rsidRDefault="00CC3D60" w:rsidP="00072FCF">
      <w:r>
        <w:t xml:space="preserve">El plazo </w:t>
      </w:r>
      <w:r w:rsidR="00152935">
        <w:t>establecido</w:t>
      </w:r>
      <w:r>
        <w:t xml:space="preserve"> para efectuar la devolución comenzará a contarse desde la finalización</w:t>
      </w:r>
      <w:r w:rsidR="00152935">
        <w:t xml:space="preserve"> </w:t>
      </w:r>
      <w:r>
        <w:t xml:space="preserve">del plazo para la </w:t>
      </w:r>
      <w:r w:rsidR="00152935">
        <w:t>presentación</w:t>
      </w:r>
      <w:r w:rsidR="00A8758A">
        <w:t xml:space="preserve"> de la autoliquidación o comunicación, o bien, desde la solicitud o autoliquidación extemporánea.</w:t>
      </w:r>
    </w:p>
    <w:p w:rsidR="00CC3D60" w:rsidRDefault="00CC3D60" w:rsidP="00072FCF">
      <w:r>
        <w:t>6.1.2 Terminación</w:t>
      </w:r>
    </w:p>
    <w:p w:rsidR="00CC3D60" w:rsidRDefault="00CC3D60" w:rsidP="00072FCF">
      <w:r>
        <w:t xml:space="preserve">Terminará por el acuerdo que reconozca la </w:t>
      </w:r>
      <w:r w:rsidR="00152935">
        <w:t>devolución</w:t>
      </w:r>
      <w:r>
        <w:t xml:space="preserve"> solicitada, por </w:t>
      </w:r>
      <w:r w:rsidR="00152935">
        <w:t>caducidad</w:t>
      </w:r>
      <w:r>
        <w:t xml:space="preserve"> o por el inicio de un procedimiento de verificación de datos, de comprobación limitada o de inspección.</w:t>
      </w:r>
    </w:p>
    <w:p w:rsidR="00CC3D60" w:rsidRDefault="00CC3D60" w:rsidP="00072FCF">
      <w:r>
        <w:t>6.2 PROCEDIMIENTO INICIADO MEDIANTE DECLARACIÓN (ART 128 A 130 LGT</w:t>
      </w:r>
      <w:r w:rsidR="0002753E">
        <w:t xml:space="preserve"> y 133 A 135 RGGI</w:t>
      </w:r>
      <w:r>
        <w:t>)</w:t>
      </w:r>
    </w:p>
    <w:p w:rsidR="00CC3D60" w:rsidRDefault="00CC3D60" w:rsidP="00072FCF">
      <w:r>
        <w:t>6.2.1 Iniciación</w:t>
      </w:r>
    </w:p>
    <w:p w:rsidR="00CC3D60" w:rsidRDefault="00CC3D60" w:rsidP="00072FCF">
      <w:r>
        <w:t>Se iniciará mediante la presentación de una decla</w:t>
      </w:r>
      <w:r w:rsidR="00152935">
        <w:t>ración por el obligado en la qu</w:t>
      </w:r>
      <w:r>
        <w:t>e</w:t>
      </w:r>
      <w:r w:rsidR="00152935">
        <w:t xml:space="preserve"> </w:t>
      </w:r>
      <w:r w:rsidR="00ED2320">
        <w:t>manifieste</w:t>
      </w:r>
      <w:r>
        <w:t xml:space="preserve"> la </w:t>
      </w:r>
      <w:r w:rsidR="00152935">
        <w:t>realización</w:t>
      </w:r>
      <w:r>
        <w:t xml:space="preserve"> del hecho imponible y comunique los datos para que la </w:t>
      </w:r>
      <w:r w:rsidR="00152935">
        <w:t>Administración</w:t>
      </w:r>
      <w:r>
        <w:t xml:space="preserve"> cuantifique la obligación tributaria </w:t>
      </w:r>
      <w:r w:rsidR="00152935">
        <w:t>mediante</w:t>
      </w:r>
      <w:r w:rsidR="00ED2320">
        <w:t xml:space="preserve"> una liquidación provisional.</w:t>
      </w:r>
    </w:p>
    <w:p w:rsidR="00CC3D60" w:rsidRDefault="00CC3D60" w:rsidP="00072FCF">
      <w:r>
        <w:lastRenderedPageBreak/>
        <w:t>6.2.2 Tramitación del procedimiento</w:t>
      </w:r>
    </w:p>
    <w:p w:rsidR="00CC3D60" w:rsidRDefault="00CC3D60" w:rsidP="00072FCF">
      <w:r>
        <w:t xml:space="preserve">La </w:t>
      </w:r>
      <w:r w:rsidR="00152935">
        <w:t>Administración tributaria notificará</w:t>
      </w:r>
      <w:r>
        <w:t xml:space="preserve"> la liquidación en un plazo de 6 meses desde el </w:t>
      </w:r>
      <w:r w:rsidR="00152935">
        <w:t>día</w:t>
      </w:r>
      <w:r>
        <w:t xml:space="preserve"> siguiente a la finalización</w:t>
      </w:r>
      <w:r w:rsidR="00152935">
        <w:t xml:space="preserve"> </w:t>
      </w:r>
      <w:r>
        <w:t>del plazo para presentar la declaración</w:t>
      </w:r>
      <w:r w:rsidR="00ED2320">
        <w:t xml:space="preserve"> o desde la presentación de la declaración extemporánea</w:t>
      </w:r>
      <w:r>
        <w:t>. Podrá utilizar los datos consignados por el obligado tributario u otro</w:t>
      </w:r>
      <w:r w:rsidR="00ED2320">
        <w:t>s</w:t>
      </w:r>
      <w:r>
        <w:t xml:space="preserve"> que obre</w:t>
      </w:r>
      <w:r w:rsidR="00ED2320">
        <w:t>n</w:t>
      </w:r>
      <w:r>
        <w:t xml:space="preserve"> en su poder, </w:t>
      </w:r>
      <w:r w:rsidR="00152935">
        <w:t>podrá</w:t>
      </w:r>
      <w:r>
        <w:t xml:space="preserve"> requerir al obligado para que aclare los datos </w:t>
      </w:r>
      <w:r w:rsidR="00152935">
        <w:t>consignados</w:t>
      </w:r>
      <w:r>
        <w:t xml:space="preserve"> en su declaración o presente justificante de los mismos y </w:t>
      </w:r>
      <w:r w:rsidR="00152935">
        <w:t>podrá</w:t>
      </w:r>
      <w:r>
        <w:t xml:space="preserve"> </w:t>
      </w:r>
      <w:r w:rsidR="00152935">
        <w:t>realizar</w:t>
      </w:r>
      <w:r>
        <w:t xml:space="preserve"> actuaciones de </w:t>
      </w:r>
      <w:r w:rsidR="00152935">
        <w:t>comprobación</w:t>
      </w:r>
      <w:r>
        <w:t xml:space="preserve"> de valores. </w:t>
      </w:r>
      <w:r w:rsidR="00977B73">
        <w:t xml:space="preserve">Realizadas las actuaciones la Administración </w:t>
      </w:r>
      <w:r w:rsidR="00152935">
        <w:t>tributaria notificará la liquidación que proceda</w:t>
      </w:r>
      <w:r w:rsidR="00977B73">
        <w:t>.</w:t>
      </w:r>
    </w:p>
    <w:p w:rsidR="00977B73" w:rsidRDefault="00977B73" w:rsidP="00072FCF">
      <w:r>
        <w:t xml:space="preserve">6.2.3 Terminación </w:t>
      </w:r>
      <w:r w:rsidR="00152935">
        <w:t>del</w:t>
      </w:r>
      <w:r>
        <w:t xml:space="preserve"> </w:t>
      </w:r>
      <w:r w:rsidR="00152935">
        <w:t>procedimiento</w:t>
      </w:r>
      <w:r>
        <w:t xml:space="preserve"> iniciado </w:t>
      </w:r>
      <w:r w:rsidR="00152935">
        <w:t>mediante</w:t>
      </w:r>
      <w:r>
        <w:t xml:space="preserve"> declaración.</w:t>
      </w:r>
    </w:p>
    <w:p w:rsidR="00977B73" w:rsidRDefault="00977B73" w:rsidP="00072FCF">
      <w:r>
        <w:t>Termin</w:t>
      </w:r>
      <w:r w:rsidR="00152935">
        <w:t>ará</w:t>
      </w:r>
      <w:r>
        <w:t xml:space="preserve"> por las causas:</w:t>
      </w:r>
    </w:p>
    <w:p w:rsidR="00977B73" w:rsidRDefault="00152935" w:rsidP="00152935">
      <w:pPr>
        <w:pStyle w:val="Prrafodelista"/>
        <w:numPr>
          <w:ilvl w:val="0"/>
          <w:numId w:val="26"/>
        </w:numPr>
      </w:pPr>
      <w:r>
        <w:t>P</w:t>
      </w:r>
      <w:r w:rsidR="00977B73">
        <w:t>or liquidación provisional</w:t>
      </w:r>
      <w:r>
        <w:t>.</w:t>
      </w:r>
    </w:p>
    <w:p w:rsidR="00977B73" w:rsidRDefault="00152935" w:rsidP="00152935">
      <w:pPr>
        <w:pStyle w:val="Prrafodelista"/>
        <w:numPr>
          <w:ilvl w:val="0"/>
          <w:numId w:val="26"/>
        </w:numPr>
      </w:pPr>
      <w:r>
        <w:t>P</w:t>
      </w:r>
      <w:r w:rsidR="00977B73">
        <w:t>or caducidad, una vez transcurrido el plazo de 6 meses previsto sin haberse notificado la liquidación</w:t>
      </w:r>
      <w:r w:rsidR="00ED2320">
        <w:t>,</w:t>
      </w:r>
      <w:r w:rsidR="00977B73">
        <w:t xml:space="preserve"> sin perjuicio de que la </w:t>
      </w:r>
      <w:r w:rsidR="00F902BE">
        <w:t>Administración</w:t>
      </w:r>
      <w:r w:rsidR="00977B73">
        <w:t xml:space="preserve"> pueda iniciar de nuevo este procedimiento antes de la prescripción.</w:t>
      </w:r>
    </w:p>
    <w:p w:rsidR="00977B73" w:rsidRDefault="00977B73" w:rsidP="00072FCF">
      <w:r>
        <w:t>6.3</w:t>
      </w:r>
      <w:r w:rsidR="00F902BE">
        <w:t xml:space="preserve"> </w:t>
      </w:r>
      <w:r>
        <w:t>PROCEDIMIENTO DE VERIFICACIÓN DE DATOS (ARTS. 131 A 133 LGT</w:t>
      </w:r>
      <w:r w:rsidR="0002753E">
        <w:t xml:space="preserve"> Y 155-156 RGGI</w:t>
      </w:r>
      <w:r>
        <w:t>)</w:t>
      </w:r>
    </w:p>
    <w:p w:rsidR="00977B73" w:rsidRDefault="00F902BE" w:rsidP="00072FCF">
      <w:r>
        <w:t>6.3.1 C</w:t>
      </w:r>
      <w:r w:rsidR="00977B73">
        <w:t>oncepto</w:t>
      </w:r>
    </w:p>
    <w:p w:rsidR="00977B73" w:rsidRPr="00977B73" w:rsidRDefault="00977B73" w:rsidP="00977B73">
      <w:pPr>
        <w:spacing w:before="100" w:beforeAutospacing="1" w:after="100" w:afterAutospacing="1" w:line="240" w:lineRule="auto"/>
        <w:jc w:val="left"/>
        <w:rPr>
          <w:rFonts w:eastAsia="Times New Roman" w:cs="Times New Roman"/>
          <w:sz w:val="24"/>
          <w:szCs w:val="24"/>
          <w:lang w:eastAsia="es-ES"/>
        </w:rPr>
      </w:pPr>
      <w:r w:rsidRPr="00977B73">
        <w:rPr>
          <w:rFonts w:eastAsia="Times New Roman" w:cs="Times New Roman"/>
          <w:sz w:val="24"/>
          <w:szCs w:val="24"/>
          <w:lang w:eastAsia="es-ES"/>
        </w:rPr>
        <w:t>La Administración tributaria podrá iniciar el procedimiento de verificación de datos en los siguientes supuestos:</w:t>
      </w:r>
    </w:p>
    <w:p w:rsidR="00977B73" w:rsidRPr="00977B73" w:rsidRDefault="00977B73" w:rsidP="00977B73">
      <w:pPr>
        <w:pStyle w:val="Prrafodelista"/>
        <w:numPr>
          <w:ilvl w:val="0"/>
          <w:numId w:val="7"/>
        </w:numPr>
        <w:rPr>
          <w:lang w:eastAsia="es-ES"/>
        </w:rPr>
      </w:pPr>
      <w:r w:rsidRPr="00977B73">
        <w:rPr>
          <w:lang w:eastAsia="es-ES"/>
        </w:rPr>
        <w:t>Cuando la declaración o autoliquidación del obligado tributario adolezca de defectos formales o incurra en errores aritméticos.</w:t>
      </w:r>
    </w:p>
    <w:p w:rsidR="00977B73" w:rsidRPr="00977B73" w:rsidRDefault="00977B73" w:rsidP="00977B73">
      <w:pPr>
        <w:pStyle w:val="Prrafodelista"/>
        <w:numPr>
          <w:ilvl w:val="0"/>
          <w:numId w:val="7"/>
        </w:numPr>
        <w:rPr>
          <w:lang w:eastAsia="es-ES"/>
        </w:rPr>
      </w:pPr>
      <w:r w:rsidRPr="00977B73">
        <w:rPr>
          <w:lang w:eastAsia="es-ES"/>
        </w:rPr>
        <w:t>Cuando los datos declarados no coincidan con los contenidos en otras declaraciones presentadas por el mismo obligado o con los que obren en poder de la Administración tributaria.</w:t>
      </w:r>
    </w:p>
    <w:p w:rsidR="00977B73" w:rsidRDefault="00977B73" w:rsidP="00977B73">
      <w:pPr>
        <w:pStyle w:val="Prrafodelista"/>
        <w:numPr>
          <w:ilvl w:val="0"/>
          <w:numId w:val="7"/>
        </w:numPr>
        <w:rPr>
          <w:lang w:eastAsia="es-ES"/>
        </w:rPr>
      </w:pPr>
      <w:r w:rsidRPr="00977B73">
        <w:rPr>
          <w:lang w:eastAsia="es-ES"/>
        </w:rPr>
        <w:t>Cuando se aprecie una aplicación indebida de la normativa que resulte p</w:t>
      </w:r>
      <w:r w:rsidR="00ED2320">
        <w:rPr>
          <w:lang w:eastAsia="es-ES"/>
        </w:rPr>
        <w:t>atente de la propia declaración o autoliquidación o de los justificantes aportados con la misma.</w:t>
      </w:r>
    </w:p>
    <w:p w:rsidR="00977B73" w:rsidRDefault="00977B73" w:rsidP="00977B73">
      <w:pPr>
        <w:pStyle w:val="Prrafodelista"/>
        <w:numPr>
          <w:ilvl w:val="0"/>
          <w:numId w:val="7"/>
        </w:numPr>
        <w:rPr>
          <w:lang w:eastAsia="es-ES"/>
        </w:rPr>
      </w:pPr>
      <w:r w:rsidRPr="00977B73">
        <w:rPr>
          <w:lang w:eastAsia="es-ES"/>
        </w:rPr>
        <w:t>Cuando se requiera la aclaración o justificación de algún dato relativo a la declaración o autoliquidación presentada</w:t>
      </w:r>
      <w:r>
        <w:rPr>
          <w:lang w:eastAsia="es-ES"/>
        </w:rPr>
        <w:t>.</w:t>
      </w:r>
    </w:p>
    <w:p w:rsidR="00977B73" w:rsidRDefault="00977B73" w:rsidP="00977B73">
      <w:pPr>
        <w:rPr>
          <w:lang w:eastAsia="es-ES"/>
        </w:rPr>
      </w:pPr>
      <w:r>
        <w:rPr>
          <w:lang w:eastAsia="es-ES"/>
        </w:rPr>
        <w:t>6.3.2 Iniciación y tramitación</w:t>
      </w:r>
    </w:p>
    <w:p w:rsidR="00977B73" w:rsidRDefault="00F902BE" w:rsidP="00977B73">
      <w:r>
        <w:t>S</w:t>
      </w:r>
      <w:r w:rsidR="00977B73">
        <w:t>e podrá iniciar mediante requerimiento de la Administración para que el obligado tributario aclare o justifique la discrepancia observada o los datos relativos a su declaración o autoliquidación, o mediante la notificación de la propuesta de liquidación cuando la Administración tributaria cuente con datos suficientes para formularla.</w:t>
      </w:r>
    </w:p>
    <w:p w:rsidR="00977B73" w:rsidRDefault="00977B73" w:rsidP="00977B73">
      <w:r>
        <w:t xml:space="preserve">Cuando el obligado manifieste su disconformidad con los datos que obren en </w:t>
      </w:r>
      <w:r w:rsidR="00F902BE">
        <w:t>poder</w:t>
      </w:r>
      <w:r>
        <w:t xml:space="preserve"> de la </w:t>
      </w:r>
      <w:r w:rsidR="00F902BE">
        <w:t>Administración</w:t>
      </w:r>
      <w:r>
        <w:t xml:space="preserve">, </w:t>
      </w:r>
      <w:r w:rsidR="00F902BE">
        <w:t>deberán</w:t>
      </w:r>
      <w:r>
        <w:t xml:space="preserve"> ser contrastado</w:t>
      </w:r>
      <w:r w:rsidR="00F902BE">
        <w:t>s</w:t>
      </w:r>
      <w:r>
        <w:t xml:space="preserve">, pudiendo </w:t>
      </w:r>
      <w:r w:rsidR="00F902BE">
        <w:t>exigirse</w:t>
      </w:r>
      <w:r>
        <w:t xml:space="preserve"> del declarante que ratifique</w:t>
      </w:r>
      <w:r w:rsidR="00ED2320">
        <w:t xml:space="preserve"> y pruebe</w:t>
      </w:r>
      <w:r>
        <w:t xml:space="preserve"> los </w:t>
      </w:r>
      <w:r w:rsidR="00F902BE">
        <w:t>datos</w:t>
      </w:r>
      <w:r>
        <w:t xml:space="preserve"> relativos a terceros incluidos en la</w:t>
      </w:r>
      <w:r w:rsidR="00F902BE">
        <w:t>s</w:t>
      </w:r>
      <w:r>
        <w:t xml:space="preserve"> </w:t>
      </w:r>
      <w:r w:rsidR="00F902BE">
        <w:t>declaraciones</w:t>
      </w:r>
      <w:r>
        <w:t>.</w:t>
      </w:r>
    </w:p>
    <w:p w:rsidR="00977B73" w:rsidRDefault="00977B73" w:rsidP="00977B73">
      <w:r>
        <w:t xml:space="preserve">Con </w:t>
      </w:r>
      <w:r w:rsidR="00F902BE">
        <w:t>carácter</w:t>
      </w:r>
      <w:r>
        <w:t xml:space="preserve"> previo a la </w:t>
      </w:r>
      <w:r w:rsidR="00F902BE">
        <w:t>práctica de la liquidación provisional, la Administración</w:t>
      </w:r>
      <w:r>
        <w:t xml:space="preserve"> </w:t>
      </w:r>
      <w:r w:rsidR="00F902BE">
        <w:t>deberá</w:t>
      </w:r>
      <w:r>
        <w:t xml:space="preserve"> comunicar al obligado la propuesta de </w:t>
      </w:r>
      <w:r w:rsidR="00F902BE">
        <w:t>liquidación</w:t>
      </w:r>
      <w:r>
        <w:t xml:space="preserve"> para que alegue.</w:t>
      </w:r>
    </w:p>
    <w:p w:rsidR="00977B73" w:rsidRDefault="00977B73" w:rsidP="00977B73">
      <w:r>
        <w:lastRenderedPageBreak/>
        <w:t>6.3.3 Terminación.</w:t>
      </w:r>
    </w:p>
    <w:p w:rsidR="00977B73" w:rsidRDefault="00977B73" w:rsidP="00977B73">
      <w:r>
        <w:t xml:space="preserve">No impedirá la posterior </w:t>
      </w:r>
      <w:r w:rsidR="00F902BE">
        <w:t>comprobación, s</w:t>
      </w:r>
      <w:r>
        <w:t xml:space="preserve">e </w:t>
      </w:r>
      <w:r w:rsidR="00F902BE">
        <w:t>terminará</w:t>
      </w:r>
      <w:r>
        <w:t>:</w:t>
      </w:r>
    </w:p>
    <w:p w:rsidR="00977B73" w:rsidRDefault="00A9415E" w:rsidP="00977B73">
      <w:pPr>
        <w:pStyle w:val="Prrafodelista"/>
        <w:numPr>
          <w:ilvl w:val="0"/>
          <w:numId w:val="9"/>
        </w:numPr>
        <w:rPr>
          <w:lang w:eastAsia="es-ES"/>
        </w:rPr>
      </w:pPr>
      <w:r>
        <w:rPr>
          <w:lang w:eastAsia="es-ES"/>
        </w:rPr>
        <w:t>Por resolución, cuando no proceda</w:t>
      </w:r>
      <w:r w:rsidR="00977B73">
        <w:rPr>
          <w:lang w:eastAsia="es-ES"/>
        </w:rPr>
        <w:t xml:space="preserve"> practi</w:t>
      </w:r>
      <w:r>
        <w:rPr>
          <w:lang w:eastAsia="es-ES"/>
        </w:rPr>
        <w:t xml:space="preserve">car liquidación provisional </w:t>
      </w:r>
    </w:p>
    <w:p w:rsidR="00977B73" w:rsidRDefault="00977B73" w:rsidP="00977B73">
      <w:pPr>
        <w:pStyle w:val="Prrafodelista"/>
        <w:numPr>
          <w:ilvl w:val="0"/>
          <w:numId w:val="9"/>
        </w:numPr>
        <w:rPr>
          <w:lang w:eastAsia="es-ES"/>
        </w:rPr>
      </w:pPr>
      <w:r>
        <w:rPr>
          <w:lang w:eastAsia="es-ES"/>
        </w:rPr>
        <w:t>Por liquidación provisional que deberá ser motivada</w:t>
      </w:r>
      <w:r w:rsidR="00F902BE">
        <w:rPr>
          <w:lang w:eastAsia="es-ES"/>
        </w:rPr>
        <w:t xml:space="preserve"> con una referencia d</w:t>
      </w:r>
      <w:r>
        <w:rPr>
          <w:lang w:eastAsia="es-ES"/>
        </w:rPr>
        <w:t>e</w:t>
      </w:r>
      <w:r w:rsidR="00F902BE">
        <w:rPr>
          <w:lang w:eastAsia="es-ES"/>
        </w:rPr>
        <w:t xml:space="preserve"> </w:t>
      </w:r>
      <w:r>
        <w:rPr>
          <w:lang w:eastAsia="es-ES"/>
        </w:rPr>
        <w:t>los hechos.</w:t>
      </w:r>
      <w:r w:rsidR="00A9415E">
        <w:rPr>
          <w:lang w:eastAsia="es-ES"/>
        </w:rPr>
        <w:t xml:space="preserve"> Y fundamentos de derecho que se hayan tenido en cuenta.</w:t>
      </w:r>
    </w:p>
    <w:p w:rsidR="00977B73" w:rsidRDefault="00977B73" w:rsidP="00977B73">
      <w:pPr>
        <w:pStyle w:val="Prrafodelista"/>
        <w:numPr>
          <w:ilvl w:val="0"/>
          <w:numId w:val="9"/>
        </w:numPr>
        <w:rPr>
          <w:lang w:eastAsia="es-ES"/>
        </w:rPr>
      </w:pPr>
      <w:r>
        <w:rPr>
          <w:lang w:eastAsia="es-ES"/>
        </w:rPr>
        <w:t xml:space="preserve">Por la </w:t>
      </w:r>
      <w:r w:rsidR="00F902BE">
        <w:rPr>
          <w:lang w:eastAsia="es-ES"/>
        </w:rPr>
        <w:t>subsanación</w:t>
      </w:r>
      <w:r>
        <w:rPr>
          <w:lang w:eastAsia="es-ES"/>
        </w:rPr>
        <w:t>, aclaración o justificación de la discrepancia por parte del obligado tributario.</w:t>
      </w:r>
    </w:p>
    <w:p w:rsidR="00977B73" w:rsidRDefault="00977B73" w:rsidP="00977B73">
      <w:pPr>
        <w:pStyle w:val="Prrafodelista"/>
        <w:numPr>
          <w:ilvl w:val="0"/>
          <w:numId w:val="9"/>
        </w:numPr>
        <w:rPr>
          <w:lang w:eastAsia="es-ES"/>
        </w:rPr>
      </w:pPr>
      <w:r>
        <w:rPr>
          <w:lang w:eastAsia="es-ES"/>
        </w:rPr>
        <w:t xml:space="preserve">Por </w:t>
      </w:r>
      <w:r w:rsidR="00F902BE">
        <w:rPr>
          <w:lang w:eastAsia="es-ES"/>
        </w:rPr>
        <w:t>caducidad</w:t>
      </w:r>
      <w:r w:rsidR="00024880">
        <w:rPr>
          <w:lang w:eastAsia="es-ES"/>
        </w:rPr>
        <w:t>,</w:t>
      </w:r>
      <w:r>
        <w:rPr>
          <w:lang w:eastAsia="es-ES"/>
        </w:rPr>
        <w:t xml:space="preserve"> transcurrido el pl</w:t>
      </w:r>
      <w:r w:rsidR="00F902BE">
        <w:rPr>
          <w:lang w:eastAsia="es-ES"/>
        </w:rPr>
        <w:t>a</w:t>
      </w:r>
      <w:r>
        <w:rPr>
          <w:lang w:eastAsia="es-ES"/>
        </w:rPr>
        <w:t xml:space="preserve">zo de 6 meses sin perjuicio de que la </w:t>
      </w:r>
      <w:r w:rsidR="00F902BE">
        <w:rPr>
          <w:lang w:eastAsia="es-ES"/>
        </w:rPr>
        <w:t>Administración pueda iniciar d</w:t>
      </w:r>
      <w:r>
        <w:rPr>
          <w:lang w:eastAsia="es-ES"/>
        </w:rPr>
        <w:t>e</w:t>
      </w:r>
      <w:r w:rsidR="00F902BE">
        <w:rPr>
          <w:lang w:eastAsia="es-ES"/>
        </w:rPr>
        <w:t xml:space="preserve"> </w:t>
      </w:r>
      <w:r>
        <w:rPr>
          <w:lang w:eastAsia="es-ES"/>
        </w:rPr>
        <w:t>nuevo este procedimiento dentro del plazo de prescripción</w:t>
      </w:r>
      <w:r w:rsidR="00F902BE">
        <w:rPr>
          <w:lang w:eastAsia="es-ES"/>
        </w:rPr>
        <w:t>.</w:t>
      </w:r>
    </w:p>
    <w:p w:rsidR="00977B73" w:rsidRDefault="00977B73" w:rsidP="00977B73">
      <w:pPr>
        <w:pStyle w:val="Prrafodelista"/>
        <w:numPr>
          <w:ilvl w:val="0"/>
          <w:numId w:val="9"/>
        </w:numPr>
        <w:rPr>
          <w:lang w:eastAsia="es-ES"/>
        </w:rPr>
      </w:pPr>
      <w:r>
        <w:rPr>
          <w:lang w:eastAsia="es-ES"/>
        </w:rPr>
        <w:t>Por el inicio de un procedimiento de comprobación limitada o de inspección.</w:t>
      </w:r>
    </w:p>
    <w:p w:rsidR="00977B73" w:rsidRDefault="00977B73" w:rsidP="00977B73">
      <w:pPr>
        <w:rPr>
          <w:lang w:eastAsia="es-ES"/>
        </w:rPr>
      </w:pPr>
      <w:r>
        <w:rPr>
          <w:lang w:eastAsia="es-ES"/>
        </w:rPr>
        <w:t>6.4 PROCEDIMIENTO DE COMPROBACIÓN DE VALORES (ART. 134 Y 135 LGT</w:t>
      </w:r>
      <w:r w:rsidR="0002753E">
        <w:rPr>
          <w:lang w:eastAsia="es-ES"/>
        </w:rPr>
        <w:t xml:space="preserve"> Y 157-162 RGGI</w:t>
      </w:r>
      <w:r>
        <w:rPr>
          <w:lang w:eastAsia="es-ES"/>
        </w:rPr>
        <w:t>)</w:t>
      </w:r>
    </w:p>
    <w:p w:rsidR="00977B73" w:rsidRDefault="00A9415E" w:rsidP="00977B73">
      <w:pPr>
        <w:rPr>
          <w:rFonts w:cs="Times New Roman"/>
        </w:rPr>
      </w:pPr>
      <w:r>
        <w:rPr>
          <w:rFonts w:cs="Times New Roman"/>
        </w:rPr>
        <w:t>Según el artículo 134 de la LGT, la</w:t>
      </w:r>
      <w:r w:rsidR="00977B73">
        <w:rPr>
          <w:rFonts w:cs="Times New Roman"/>
        </w:rPr>
        <w:t xml:space="preserve"> Administración tributaria puede proceder a la comprobación de los valores</w:t>
      </w:r>
      <w:r>
        <w:rPr>
          <w:rFonts w:cs="Times New Roman"/>
        </w:rPr>
        <w:t xml:space="preserve"> utilizando los medios establecidos en el artículo 57, que son los siguientes:</w:t>
      </w:r>
    </w:p>
    <w:p w:rsidR="00977B73" w:rsidRDefault="00977B73" w:rsidP="00977B73">
      <w:pPr>
        <w:pStyle w:val="Prrafodelista"/>
        <w:numPr>
          <w:ilvl w:val="0"/>
          <w:numId w:val="10"/>
        </w:numPr>
        <w:rPr>
          <w:rFonts w:cs="Times New Roman"/>
        </w:rPr>
      </w:pPr>
      <w:r>
        <w:rPr>
          <w:rFonts w:cs="Times New Roman"/>
        </w:rPr>
        <w:t>Capitalización de imputación de rendimientos al porcentaje que la ley de cada tributo señale.</w:t>
      </w:r>
    </w:p>
    <w:p w:rsidR="00977B73" w:rsidRDefault="00977B73" w:rsidP="00977B73">
      <w:pPr>
        <w:pStyle w:val="Prrafodelista"/>
        <w:numPr>
          <w:ilvl w:val="0"/>
          <w:numId w:val="10"/>
        </w:numPr>
        <w:rPr>
          <w:rFonts w:cs="Times New Roman"/>
        </w:rPr>
      </w:pPr>
      <w:r>
        <w:rPr>
          <w:rFonts w:cs="Times New Roman"/>
        </w:rPr>
        <w:t>Estimación por referencia a los valores que figuren en los registr</w:t>
      </w:r>
      <w:r w:rsidR="00A9415E">
        <w:rPr>
          <w:rFonts w:cs="Times New Roman"/>
        </w:rPr>
        <w:t xml:space="preserve">os oficiales de carácter fiscal (en el caso de inmuebles se tomará como referencia el catastro </w:t>
      </w:r>
      <w:proofErr w:type="spellStart"/>
      <w:r w:rsidR="00A9415E">
        <w:rPr>
          <w:rFonts w:cs="Times New Roman"/>
        </w:rPr>
        <w:t>imobiliario</w:t>
      </w:r>
      <w:proofErr w:type="spellEnd"/>
      <w:r w:rsidR="00A9415E">
        <w:rPr>
          <w:rFonts w:cs="Times New Roman"/>
        </w:rPr>
        <w:t>)</w:t>
      </w:r>
    </w:p>
    <w:p w:rsidR="00977B73" w:rsidRDefault="00977B73" w:rsidP="00977B73">
      <w:pPr>
        <w:pStyle w:val="Prrafodelista"/>
        <w:numPr>
          <w:ilvl w:val="0"/>
          <w:numId w:val="10"/>
        </w:numPr>
        <w:rPr>
          <w:rFonts w:cs="Times New Roman"/>
        </w:rPr>
      </w:pPr>
      <w:r>
        <w:rPr>
          <w:rFonts w:cs="Times New Roman"/>
        </w:rPr>
        <w:t>Precios medios en el mercado.</w:t>
      </w:r>
    </w:p>
    <w:p w:rsidR="00977B73" w:rsidRDefault="00977B73" w:rsidP="00977B73">
      <w:pPr>
        <w:pStyle w:val="Prrafodelista"/>
        <w:numPr>
          <w:ilvl w:val="0"/>
          <w:numId w:val="10"/>
        </w:numPr>
        <w:rPr>
          <w:rFonts w:cs="Times New Roman"/>
        </w:rPr>
      </w:pPr>
      <w:r>
        <w:rPr>
          <w:rFonts w:cs="Times New Roman"/>
        </w:rPr>
        <w:t>Cotizaciones en mercados nacionales y extranjeros.</w:t>
      </w:r>
    </w:p>
    <w:p w:rsidR="00977B73" w:rsidRDefault="00977B73" w:rsidP="00977B73">
      <w:pPr>
        <w:pStyle w:val="Prrafodelista"/>
        <w:numPr>
          <w:ilvl w:val="0"/>
          <w:numId w:val="10"/>
        </w:numPr>
        <w:rPr>
          <w:rFonts w:cs="Times New Roman"/>
        </w:rPr>
      </w:pPr>
      <w:r>
        <w:rPr>
          <w:rFonts w:cs="Times New Roman"/>
        </w:rPr>
        <w:t>Dictamen de peritos de la Administración.</w:t>
      </w:r>
    </w:p>
    <w:p w:rsidR="00977B73" w:rsidRDefault="00977B73" w:rsidP="00977B73">
      <w:pPr>
        <w:pStyle w:val="Prrafodelista"/>
        <w:numPr>
          <w:ilvl w:val="0"/>
          <w:numId w:val="10"/>
        </w:numPr>
        <w:rPr>
          <w:rFonts w:cs="Times New Roman"/>
        </w:rPr>
      </w:pPr>
      <w:r>
        <w:rPr>
          <w:rFonts w:cs="Times New Roman"/>
        </w:rPr>
        <w:t>Valor asignado a los bienes de las pólizas de contratos de seguros.</w:t>
      </w:r>
    </w:p>
    <w:p w:rsidR="00977B73" w:rsidRDefault="00977B73" w:rsidP="00977B73">
      <w:pPr>
        <w:pStyle w:val="Prrafodelista"/>
        <w:numPr>
          <w:ilvl w:val="0"/>
          <w:numId w:val="10"/>
        </w:numPr>
        <w:rPr>
          <w:rFonts w:cs="Times New Roman"/>
        </w:rPr>
      </w:pPr>
      <w:r>
        <w:rPr>
          <w:rFonts w:cs="Times New Roman"/>
        </w:rPr>
        <w:t>Valor asignado para la tasación de las fincas hipotecadas en cumplimiento de lo previsto en la legislación hipotecaria.</w:t>
      </w:r>
    </w:p>
    <w:p w:rsidR="00977B73" w:rsidRDefault="00977B73" w:rsidP="00977B73">
      <w:pPr>
        <w:pStyle w:val="Prrafodelista"/>
        <w:numPr>
          <w:ilvl w:val="0"/>
          <w:numId w:val="10"/>
        </w:numPr>
        <w:rPr>
          <w:rFonts w:cs="Times New Roman"/>
        </w:rPr>
      </w:pPr>
      <w:r>
        <w:rPr>
          <w:rFonts w:cs="Times New Roman"/>
        </w:rPr>
        <w:t>Precio o valor declarado correspondiente a otras transmisiones del mismo bien.</w:t>
      </w:r>
    </w:p>
    <w:p w:rsidR="00977B73" w:rsidRDefault="00977B73" w:rsidP="00977B73">
      <w:pPr>
        <w:pStyle w:val="Prrafodelista"/>
        <w:numPr>
          <w:ilvl w:val="0"/>
          <w:numId w:val="10"/>
        </w:numPr>
        <w:rPr>
          <w:rFonts w:cs="Times New Roman"/>
        </w:rPr>
      </w:pPr>
      <w:r>
        <w:rPr>
          <w:rFonts w:cs="Times New Roman"/>
        </w:rPr>
        <w:t>Cualesquiera otro</w:t>
      </w:r>
      <w:r w:rsidR="00A9415E">
        <w:rPr>
          <w:rFonts w:cs="Times New Roman"/>
        </w:rPr>
        <w:t>s</w:t>
      </w:r>
      <w:r>
        <w:rPr>
          <w:rFonts w:cs="Times New Roman"/>
        </w:rPr>
        <w:t xml:space="preserve"> medios que específicamente se determinen en la ley de cada tributo.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 xml:space="preserve">A estos </w:t>
      </w:r>
      <w:r w:rsidR="00F902BE">
        <w:rPr>
          <w:rFonts w:cs="Times New Roman"/>
        </w:rPr>
        <w:t>métodos</w:t>
      </w:r>
      <w:r>
        <w:rPr>
          <w:rFonts w:cs="Times New Roman"/>
        </w:rPr>
        <w:t xml:space="preserve"> debe añadirse la tasación pericial contradictoria.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6.4.1 Procedimiento de comprobación</w:t>
      </w:r>
      <w:r w:rsidR="00A9415E">
        <w:rPr>
          <w:rFonts w:cs="Times New Roman"/>
        </w:rPr>
        <w:t xml:space="preserve"> (Art. 134)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1º La iniciació</w:t>
      </w:r>
      <w:r w:rsidR="00F902BE">
        <w:rPr>
          <w:rFonts w:cs="Times New Roman"/>
        </w:rPr>
        <w:t>n del procedimiento puede ser</w:t>
      </w:r>
      <w:r>
        <w:rPr>
          <w:rFonts w:cs="Times New Roman"/>
        </w:rPr>
        <w:t>:</w:t>
      </w:r>
    </w:p>
    <w:p w:rsidR="00705609" w:rsidRDefault="00705609" w:rsidP="00705609">
      <w:pPr>
        <w:pStyle w:val="Prrafodelista"/>
        <w:numPr>
          <w:ilvl w:val="0"/>
          <w:numId w:val="11"/>
        </w:numPr>
        <w:rPr>
          <w:rFonts w:cs="Times New Roman"/>
        </w:rPr>
      </w:pPr>
      <w:r>
        <w:rPr>
          <w:rFonts w:cs="Times New Roman"/>
        </w:rPr>
        <w:t>Mediante comunicación de la Administración actuante.</w:t>
      </w:r>
    </w:p>
    <w:p w:rsidR="00705609" w:rsidRDefault="00705609" w:rsidP="00705609">
      <w:pPr>
        <w:pStyle w:val="Prrafodelista"/>
        <w:numPr>
          <w:ilvl w:val="0"/>
          <w:numId w:val="11"/>
        </w:numPr>
        <w:rPr>
          <w:rFonts w:cs="Times New Roman"/>
        </w:rPr>
      </w:pPr>
      <w:r>
        <w:rPr>
          <w:rFonts w:cs="Times New Roman"/>
        </w:rPr>
        <w:t>Si se cuenta con datos suficientes, mediante la notificación conjunta de las propuestas de liquidación y valoración.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2º En este procedimiento la Administración tributaria podrá proced</w:t>
      </w:r>
      <w:r w:rsidR="00F70621">
        <w:rPr>
          <w:rFonts w:cs="Times New Roman"/>
        </w:rPr>
        <w:t xml:space="preserve">er al examen de los datos en </w:t>
      </w:r>
      <w:r>
        <w:rPr>
          <w:rFonts w:cs="Times New Roman"/>
        </w:rPr>
        <w:t>poder de la Admi</w:t>
      </w:r>
      <w:r w:rsidR="00F70621">
        <w:rPr>
          <w:rFonts w:cs="Times New Roman"/>
        </w:rPr>
        <w:t xml:space="preserve">nistración, </w:t>
      </w:r>
      <w:r>
        <w:rPr>
          <w:rFonts w:cs="Times New Roman"/>
        </w:rPr>
        <w:t>los consignados por los obligados tribut</w:t>
      </w:r>
      <w:r w:rsidR="00F70621">
        <w:rPr>
          <w:rFonts w:cs="Times New Roman"/>
        </w:rPr>
        <w:t xml:space="preserve">arios en sus declaraciones y </w:t>
      </w:r>
      <w:r>
        <w:rPr>
          <w:rFonts w:cs="Times New Roman"/>
        </w:rPr>
        <w:t>los justificantes presentados, así como requerir al obligado tributario la información necesaria para efectuar la valoración.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Si como resultado de la comprobación, resulta un valor diferente al declarado por el obligado tributario, al notificar la propuesta de regularización, deberá motivase la valoración realizada.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3º Transcurrido el plazo de alegaciones abierto con la propuesta de regularización, la Administración tribu</w:t>
      </w:r>
      <w:r w:rsidR="00F70621">
        <w:rPr>
          <w:rFonts w:cs="Times New Roman"/>
        </w:rPr>
        <w:t>taria notificará la regularización que proced</w:t>
      </w:r>
      <w:r>
        <w:rPr>
          <w:rFonts w:cs="Times New Roman"/>
        </w:rPr>
        <w:t xml:space="preserve">a, a la que deberá acompañarse </w:t>
      </w:r>
      <w:r>
        <w:rPr>
          <w:rFonts w:cs="Times New Roman"/>
        </w:rPr>
        <w:lastRenderedPageBreak/>
        <w:t>la valoración realizada. El plazo máximo para notificar la valoración y en su caso, la liquidación será de 6 meses a contar desde la fecha de notificación del inicio del procedimiento</w:t>
      </w:r>
      <w:r w:rsidR="00F70621">
        <w:rPr>
          <w:rFonts w:cs="Times New Roman"/>
        </w:rPr>
        <w:t xml:space="preserve"> so pena de caducidad</w:t>
      </w:r>
      <w:r>
        <w:rPr>
          <w:rFonts w:cs="Times New Roman"/>
        </w:rPr>
        <w:t>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La valoración no puede ser objeto de recurso o reclamación independiente, pero el obligado tributario podrá:</w:t>
      </w:r>
    </w:p>
    <w:p w:rsidR="00705609" w:rsidRDefault="00F902BE" w:rsidP="00705609">
      <w:pPr>
        <w:rPr>
          <w:rFonts w:cs="Times New Roman"/>
        </w:rPr>
      </w:pPr>
      <w:r>
        <w:rPr>
          <w:rFonts w:cs="Times New Roman"/>
        </w:rPr>
        <w:tab/>
      </w:r>
      <w:r w:rsidR="00705609">
        <w:rPr>
          <w:rFonts w:cs="Times New Roman"/>
        </w:rPr>
        <w:t>-Promover la tasación pericial contradictoria.</w:t>
      </w:r>
    </w:p>
    <w:p w:rsidR="00705609" w:rsidRDefault="00F902BE" w:rsidP="00705609">
      <w:pPr>
        <w:rPr>
          <w:rFonts w:cs="Times New Roman"/>
        </w:rPr>
      </w:pPr>
      <w:r>
        <w:rPr>
          <w:rFonts w:cs="Times New Roman"/>
        </w:rPr>
        <w:tab/>
      </w:r>
      <w:r w:rsidR="00705609">
        <w:rPr>
          <w:rFonts w:cs="Times New Roman"/>
        </w:rPr>
        <w:t xml:space="preserve">-Plantear cualquier cuestión relativa a la valoración con ocasión de los recursos o </w:t>
      </w:r>
      <w:r>
        <w:rPr>
          <w:rFonts w:cs="Times New Roman"/>
        </w:rPr>
        <w:tab/>
      </w:r>
      <w:r w:rsidR="00705609">
        <w:rPr>
          <w:rFonts w:cs="Times New Roman"/>
        </w:rPr>
        <w:t>reclamaciones que se interpongan contra el acto de regularización.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 xml:space="preserve">Es la ley de cada tributo la que establece la </w:t>
      </w:r>
      <w:r w:rsidR="00F70621">
        <w:rPr>
          <w:rFonts w:cs="Times New Roman"/>
        </w:rPr>
        <w:t>obligación de notificar a terceros</w:t>
      </w:r>
      <w:r>
        <w:rPr>
          <w:rFonts w:cs="Times New Roman"/>
        </w:rPr>
        <w:t xml:space="preserve"> interesados el valor comprobado para que puedan </w:t>
      </w:r>
      <w:r w:rsidR="00F70621">
        <w:rPr>
          <w:rFonts w:cs="Times New Roman"/>
        </w:rPr>
        <w:t>también promover impugnación o</w:t>
      </w:r>
      <w:r>
        <w:rPr>
          <w:rFonts w:cs="Times New Roman"/>
        </w:rPr>
        <w:t xml:space="preserve"> tasación pericial contradictoria.</w:t>
      </w:r>
    </w:p>
    <w:p w:rsidR="00705609" w:rsidRDefault="00F70621" w:rsidP="00705609">
      <w:pPr>
        <w:rPr>
          <w:rFonts w:cs="Times New Roman"/>
        </w:rPr>
      </w:pPr>
      <w:r>
        <w:rPr>
          <w:rFonts w:cs="Times New Roman"/>
        </w:rPr>
        <w:t>6.4.2 T</w:t>
      </w:r>
      <w:r w:rsidR="00705609">
        <w:rPr>
          <w:rFonts w:cs="Times New Roman"/>
        </w:rPr>
        <w:t>asación pericial contradictoria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La regula el artículo 135 y el RGGI. Es un medio extraordinario de comprobación que tiene por objeto la corrección de la valoración administrativa que haya resultado de la aplicación de los medios ordinarios de comprobación de valores. Se realiza a instancia del interesado, que ha de promoverla:</w:t>
      </w:r>
    </w:p>
    <w:p w:rsidR="00705609" w:rsidRDefault="00705609" w:rsidP="00705609">
      <w:pPr>
        <w:pStyle w:val="Prrafodelista"/>
        <w:numPr>
          <w:ilvl w:val="0"/>
          <w:numId w:val="12"/>
        </w:numPr>
        <w:rPr>
          <w:rFonts w:cs="Times New Roman"/>
        </w:rPr>
      </w:pPr>
      <w:r>
        <w:rPr>
          <w:rFonts w:cs="Times New Roman"/>
        </w:rPr>
        <w:t>Dentro del plazo del primer recurso o reclamación que procesa contra la liquidación efectuada de acuerdo con los valores comprobados administrativamente.</w:t>
      </w:r>
    </w:p>
    <w:p w:rsidR="00705609" w:rsidRDefault="00705609" w:rsidP="00705609">
      <w:pPr>
        <w:pStyle w:val="Prrafodelista"/>
        <w:numPr>
          <w:ilvl w:val="0"/>
          <w:numId w:val="12"/>
        </w:numPr>
        <w:rPr>
          <w:rFonts w:cs="Times New Roman"/>
        </w:rPr>
      </w:pPr>
      <w:r>
        <w:rPr>
          <w:rFonts w:cs="Times New Roman"/>
        </w:rPr>
        <w:t>Si la normativa lo prevé, contra el acto de comprobación de valores debidamente notificado.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La presentación de la solicitud de tasación pericial contradictoria determina la suspensión de la ejecución de la liquidación y del plazo para interponer recurso o reclamación contra misma. La presentación de dicha solicitud suspenderá el plazo para iniciar</w:t>
      </w:r>
      <w:r w:rsidR="00F70621">
        <w:rPr>
          <w:rFonts w:cs="Times New Roman"/>
        </w:rPr>
        <w:t>, en su caso,</w:t>
      </w:r>
      <w:r>
        <w:rPr>
          <w:rFonts w:cs="Times New Roman"/>
        </w:rPr>
        <w:t xml:space="preserve"> el procedimiento sancionador.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En la tasación pericial contradictoria intervienen un perito designado por el obligado tributario y un perito de la Administración y, de existir disconformidad entre las valoraciones de los peritos, pueden distinguirse dos situaciones:</w:t>
      </w:r>
    </w:p>
    <w:p w:rsidR="00705609" w:rsidRDefault="00705609" w:rsidP="00705609">
      <w:pPr>
        <w:pStyle w:val="Prrafodelista"/>
        <w:numPr>
          <w:ilvl w:val="0"/>
          <w:numId w:val="13"/>
        </w:numPr>
        <w:rPr>
          <w:rFonts w:cs="Times New Roman"/>
        </w:rPr>
      </w:pPr>
      <w:r>
        <w:rPr>
          <w:rFonts w:cs="Times New Roman"/>
        </w:rPr>
        <w:t>Si</w:t>
      </w:r>
      <w:r w:rsidR="00967509">
        <w:rPr>
          <w:rFonts w:cs="Times New Roman"/>
        </w:rPr>
        <w:t xml:space="preserve"> la diferencia entre la valoración</w:t>
      </w:r>
      <w:r>
        <w:rPr>
          <w:rFonts w:cs="Times New Roman"/>
        </w:rPr>
        <w:t xml:space="preserve"> practicada por el peri</w:t>
      </w:r>
      <w:r w:rsidR="00967509">
        <w:rPr>
          <w:rFonts w:cs="Times New Roman"/>
        </w:rPr>
        <w:t>to de la Administración y la tasación del</w:t>
      </w:r>
      <w:bookmarkStart w:id="0" w:name="_GoBack"/>
      <w:bookmarkEnd w:id="0"/>
      <w:r>
        <w:rPr>
          <w:rFonts w:cs="Times New Roman"/>
        </w:rPr>
        <w:t xml:space="preserve"> perito del obligado tributario es igual o inferior a 120.</w:t>
      </w:r>
      <w:r w:rsidR="00F70621">
        <w:rPr>
          <w:rFonts w:cs="Times New Roman"/>
        </w:rPr>
        <w:t xml:space="preserve">000€ y al 10 por ciento de dicha tasación, la valoración del perito del obligado </w:t>
      </w:r>
      <w:r>
        <w:rPr>
          <w:rFonts w:cs="Times New Roman"/>
        </w:rPr>
        <w:t>servirá de base para la liquidación.</w:t>
      </w:r>
    </w:p>
    <w:p w:rsidR="00705609" w:rsidRDefault="00705609" w:rsidP="00705609">
      <w:pPr>
        <w:pStyle w:val="Prrafodelista"/>
        <w:numPr>
          <w:ilvl w:val="0"/>
          <w:numId w:val="13"/>
        </w:numPr>
        <w:rPr>
          <w:rFonts w:cs="Times New Roman"/>
        </w:rPr>
      </w:pPr>
      <w:r>
        <w:rPr>
          <w:rFonts w:cs="Times New Roman"/>
        </w:rPr>
        <w:t>Si la diferencia es superior, deberá designarse</w:t>
      </w:r>
      <w:r w:rsidR="00F70621">
        <w:rPr>
          <w:rFonts w:cs="Times New Roman"/>
        </w:rPr>
        <w:t xml:space="preserve"> un perito tercero que se elegirá</w:t>
      </w:r>
      <w:r>
        <w:rPr>
          <w:rFonts w:cs="Times New Roman"/>
        </w:rPr>
        <w:t xml:space="preserve"> por sorteo </w:t>
      </w:r>
      <w:r w:rsidR="00F902BE">
        <w:rPr>
          <w:rFonts w:cs="Times New Roman"/>
        </w:rPr>
        <w:t>público</w:t>
      </w:r>
      <w:r w:rsidR="00F70621">
        <w:rPr>
          <w:rFonts w:cs="Times New Roman"/>
        </w:rPr>
        <w:t xml:space="preserve"> entre los integrantes de una lista elaborada por los colegios o asociaciones profesionales.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Tanto la Administración como el sujeto pasivo pagan a su propio perito, pero cuando la tasación del tercer perito fuese superior en un 20 por c</w:t>
      </w:r>
      <w:r w:rsidR="00B9266B">
        <w:rPr>
          <w:rFonts w:cs="Times New Roman"/>
        </w:rPr>
        <w:t>iento al valor declarado, los gastos del perito tercero</w:t>
      </w:r>
      <w:r>
        <w:rPr>
          <w:rFonts w:cs="Times New Roman"/>
        </w:rPr>
        <w:t xml:space="preserve"> serán abonados por el obligado tributario. En el caso de ser inferior, serán de cuenta de la Administración.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El procedimiento de la tasación pericial termina:</w:t>
      </w:r>
    </w:p>
    <w:p w:rsidR="00705609" w:rsidRDefault="00705609" w:rsidP="00705609">
      <w:pPr>
        <w:pStyle w:val="Prrafodelista"/>
        <w:numPr>
          <w:ilvl w:val="0"/>
          <w:numId w:val="14"/>
        </w:numPr>
        <w:rPr>
          <w:rFonts w:cs="Times New Roman"/>
        </w:rPr>
      </w:pPr>
      <w:r>
        <w:rPr>
          <w:rFonts w:cs="Times New Roman"/>
        </w:rPr>
        <w:lastRenderedPageBreak/>
        <w:t>Por la entrega en la Administración tributaria de la valoración efectuada por el perito tercero, que servirá d</w:t>
      </w:r>
      <w:r w:rsidR="00FB7252">
        <w:rPr>
          <w:rFonts w:cs="Times New Roman"/>
        </w:rPr>
        <w:t>e</w:t>
      </w:r>
      <w:r>
        <w:rPr>
          <w:rFonts w:cs="Times New Roman"/>
        </w:rPr>
        <w:t xml:space="preserve"> base a la liquidación con </w:t>
      </w:r>
      <w:r w:rsidR="00FB7252">
        <w:rPr>
          <w:rFonts w:cs="Times New Roman"/>
        </w:rPr>
        <w:t>los límites del valor declarado y el valor comprobado inicialmente por la administración tributaria.</w:t>
      </w:r>
    </w:p>
    <w:p w:rsidR="00705609" w:rsidRDefault="00705609" w:rsidP="00705609">
      <w:pPr>
        <w:pStyle w:val="Prrafodelista"/>
        <w:numPr>
          <w:ilvl w:val="0"/>
          <w:numId w:val="14"/>
        </w:numPr>
        <w:rPr>
          <w:rFonts w:cs="Times New Roman"/>
        </w:rPr>
      </w:pPr>
      <w:r>
        <w:rPr>
          <w:rFonts w:cs="Times New Roman"/>
        </w:rPr>
        <w:t>Por el desistimiento del obligado, por no designar un perito en el plazo de 10 días siguientes a de la notificación de la valoración del perito de la Administración o por no entregar la valoración en el plazo de 1 mes desde el día siguiente de la recepción de la relación de bienes y derechos a valorar.</w:t>
      </w:r>
    </w:p>
    <w:p w:rsidR="00705609" w:rsidRDefault="00FB7252" w:rsidP="00705609">
      <w:pPr>
        <w:pStyle w:val="Prrafodelista"/>
        <w:numPr>
          <w:ilvl w:val="0"/>
          <w:numId w:val="14"/>
        </w:numPr>
        <w:rPr>
          <w:rFonts w:cs="Times New Roman"/>
        </w:rPr>
      </w:pPr>
      <w:r>
        <w:rPr>
          <w:rFonts w:cs="Times New Roman"/>
        </w:rPr>
        <w:t xml:space="preserve">Por no ser necesaria </w:t>
      </w:r>
      <w:r w:rsidR="00705609">
        <w:rPr>
          <w:rFonts w:cs="Times New Roman"/>
        </w:rPr>
        <w:t>la designación de perito tercero, tomando la valoración que resulte de la tasación del perito del obligado.</w:t>
      </w:r>
    </w:p>
    <w:p w:rsidR="00705609" w:rsidRDefault="00705609" w:rsidP="00705609">
      <w:pPr>
        <w:pStyle w:val="Prrafodelista"/>
        <w:numPr>
          <w:ilvl w:val="0"/>
          <w:numId w:val="14"/>
        </w:numPr>
        <w:rPr>
          <w:rFonts w:cs="Times New Roman"/>
        </w:rPr>
      </w:pPr>
      <w:r>
        <w:rPr>
          <w:rFonts w:cs="Times New Roman"/>
        </w:rPr>
        <w:t>Por falta del depósito de honorarios por cualquiera de las partes, lo que determinará que se tome la valoración realizada por el perito de la otra parte.</w:t>
      </w:r>
    </w:p>
    <w:p w:rsidR="00705609" w:rsidRDefault="00705609" w:rsidP="00705609">
      <w:pPr>
        <w:pStyle w:val="Prrafodelista"/>
        <w:numPr>
          <w:ilvl w:val="0"/>
          <w:numId w:val="14"/>
        </w:numPr>
        <w:rPr>
          <w:rFonts w:cs="Times New Roman"/>
        </w:rPr>
      </w:pPr>
      <w:r>
        <w:rPr>
          <w:rFonts w:cs="Times New Roman"/>
        </w:rPr>
        <w:t>Por caducidad, si se produce la paralización del procedimiento por causa imputable al obligado por un plazo de 3 meses, tomándose el valor comprobado que hubiera servido de base en la liquidación inicial.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Una vez terminado el procedimiento, la Administración tributaria competente notificará en el plazo de 1 mes la liquidación que corresponda a la valoración que deba tomarse como base en cada caso, así como la de los intereses de demora que correspondan.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6.5 PROCEDIMIENTO DE COMPROBACIÓN LIMITADA (ART 136 A 140 LGT</w:t>
      </w:r>
      <w:r w:rsidR="0002753E">
        <w:rPr>
          <w:rFonts w:cs="Times New Roman"/>
        </w:rPr>
        <w:t xml:space="preserve"> Y 163-165 RGGI</w:t>
      </w:r>
      <w:r>
        <w:rPr>
          <w:rFonts w:cs="Times New Roman"/>
        </w:rPr>
        <w:t>)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6.5.1 Concepto</w:t>
      </w:r>
    </w:p>
    <w:p w:rsidR="00ED67A6" w:rsidRDefault="00ED67A6" w:rsidP="00705609">
      <w:pPr>
        <w:rPr>
          <w:rFonts w:cs="Times New Roman"/>
        </w:rPr>
      </w:pPr>
      <w:r>
        <w:rPr>
          <w:rFonts w:cs="Times New Roman"/>
        </w:rPr>
        <w:t>En el procedimiento de comprobación limitada, l</w:t>
      </w:r>
      <w:r w:rsidR="00705609">
        <w:rPr>
          <w:rFonts w:cs="Times New Roman"/>
        </w:rPr>
        <w:t xml:space="preserve">a Administración tributaria podrá comprobar </w:t>
      </w:r>
      <w:r w:rsidR="00F902BE">
        <w:rPr>
          <w:rFonts w:cs="Times New Roman"/>
        </w:rPr>
        <w:t>los</w:t>
      </w:r>
      <w:r w:rsidR="00705609">
        <w:rPr>
          <w:rFonts w:cs="Times New Roman"/>
        </w:rPr>
        <w:t xml:space="preserve"> hechos, actos, </w:t>
      </w:r>
      <w:r w:rsidR="00F902BE">
        <w:rPr>
          <w:rFonts w:cs="Times New Roman"/>
        </w:rPr>
        <w:t>actividades</w:t>
      </w:r>
      <w:r w:rsidR="00705609">
        <w:rPr>
          <w:rFonts w:cs="Times New Roman"/>
        </w:rPr>
        <w:t xml:space="preserve"> y demás </w:t>
      </w:r>
      <w:r w:rsidR="00F902BE">
        <w:rPr>
          <w:rFonts w:cs="Times New Roman"/>
        </w:rPr>
        <w:t>determinantes</w:t>
      </w:r>
      <w:r w:rsidR="00705609">
        <w:rPr>
          <w:rFonts w:cs="Times New Roman"/>
        </w:rPr>
        <w:t xml:space="preserve"> de la </w:t>
      </w:r>
      <w:r w:rsidR="00F902BE">
        <w:rPr>
          <w:rFonts w:cs="Times New Roman"/>
        </w:rPr>
        <w:t>obligación</w:t>
      </w:r>
      <w:r w:rsidR="00705609">
        <w:rPr>
          <w:rFonts w:cs="Times New Roman"/>
        </w:rPr>
        <w:t xml:space="preserve"> tributaria. </w:t>
      </w:r>
    </w:p>
    <w:p w:rsidR="00705609" w:rsidRDefault="00ED67A6" w:rsidP="00705609">
      <w:pPr>
        <w:rPr>
          <w:rFonts w:cs="Times New Roman"/>
        </w:rPr>
      </w:pPr>
      <w:r>
        <w:rPr>
          <w:rFonts w:cs="Times New Roman"/>
        </w:rPr>
        <w:t>En este procedimiento se p</w:t>
      </w:r>
      <w:r w:rsidR="00F902BE">
        <w:rPr>
          <w:rFonts w:cs="Times New Roman"/>
        </w:rPr>
        <w:t>odrá</w:t>
      </w:r>
      <w:r>
        <w:rPr>
          <w:rFonts w:cs="Times New Roman"/>
        </w:rPr>
        <w:t>n</w:t>
      </w:r>
      <w:r w:rsidR="00705609">
        <w:rPr>
          <w:rFonts w:cs="Times New Roman"/>
        </w:rPr>
        <w:t xml:space="preserve"> realizar</w:t>
      </w:r>
      <w:r>
        <w:rPr>
          <w:rFonts w:cs="Times New Roman"/>
        </w:rPr>
        <w:t xml:space="preserve"> únicamente</w:t>
      </w:r>
      <w:r w:rsidR="00705609">
        <w:rPr>
          <w:rFonts w:cs="Times New Roman"/>
        </w:rPr>
        <w:t xml:space="preserve"> las siguientes actuaciones:</w:t>
      </w:r>
    </w:p>
    <w:p w:rsidR="00705609" w:rsidRDefault="00705609" w:rsidP="00705609">
      <w:pPr>
        <w:pStyle w:val="Prrafodelista"/>
        <w:numPr>
          <w:ilvl w:val="0"/>
          <w:numId w:val="15"/>
        </w:numPr>
        <w:rPr>
          <w:rFonts w:cs="Times New Roman"/>
        </w:rPr>
      </w:pPr>
      <w:r>
        <w:rPr>
          <w:rFonts w:cs="Times New Roman"/>
        </w:rPr>
        <w:t>Examen de los datos consignados por los obligados tributarios en sus declaraciones y de los justificantes presentados.</w:t>
      </w:r>
    </w:p>
    <w:p w:rsidR="00705609" w:rsidRDefault="00705609" w:rsidP="00705609">
      <w:pPr>
        <w:pStyle w:val="Prrafodelista"/>
        <w:numPr>
          <w:ilvl w:val="0"/>
          <w:numId w:val="15"/>
        </w:numPr>
        <w:rPr>
          <w:rFonts w:cs="Times New Roman"/>
        </w:rPr>
      </w:pPr>
      <w:r>
        <w:rPr>
          <w:rFonts w:cs="Times New Roman"/>
        </w:rPr>
        <w:t>Examen de los datos y antecedentes en poder de la Administración tributaria.</w:t>
      </w:r>
    </w:p>
    <w:p w:rsidR="00705609" w:rsidRDefault="00705609" w:rsidP="00705609">
      <w:pPr>
        <w:pStyle w:val="Prrafodelista"/>
        <w:numPr>
          <w:ilvl w:val="0"/>
          <w:numId w:val="15"/>
        </w:numPr>
        <w:rPr>
          <w:rFonts w:cs="Times New Roman"/>
        </w:rPr>
      </w:pPr>
      <w:r>
        <w:rPr>
          <w:rFonts w:cs="Times New Roman"/>
        </w:rPr>
        <w:t xml:space="preserve">Examen de los </w:t>
      </w:r>
      <w:r w:rsidR="00F902BE">
        <w:rPr>
          <w:rFonts w:cs="Times New Roman"/>
        </w:rPr>
        <w:t>registros</w:t>
      </w:r>
      <w:r>
        <w:rPr>
          <w:rFonts w:cs="Times New Roman"/>
        </w:rPr>
        <w:t xml:space="preserve"> y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 xml:space="preserve">demás documentos exigidos por la normativa </w:t>
      </w:r>
      <w:r w:rsidR="00F902BE">
        <w:rPr>
          <w:rFonts w:cs="Times New Roman"/>
        </w:rPr>
        <w:t>tributaria</w:t>
      </w:r>
      <w:r w:rsidR="00ED67A6">
        <w:rPr>
          <w:rFonts w:cs="Times New Roman"/>
        </w:rPr>
        <w:t>,</w:t>
      </w:r>
      <w:r>
        <w:rPr>
          <w:rFonts w:cs="Times New Roman"/>
        </w:rPr>
        <w:t xml:space="preserve"> de </w:t>
      </w:r>
      <w:r w:rsidR="00F902BE">
        <w:rPr>
          <w:rFonts w:cs="Times New Roman"/>
        </w:rPr>
        <w:t>cualquier</w:t>
      </w:r>
      <w:r w:rsidR="00ED67A6">
        <w:rPr>
          <w:rFonts w:cs="Times New Roman"/>
        </w:rPr>
        <w:t xml:space="preserve"> otro libro,</w:t>
      </w:r>
      <w:r>
        <w:rPr>
          <w:rFonts w:cs="Times New Roman"/>
        </w:rPr>
        <w:t xml:space="preserve"> </w:t>
      </w:r>
      <w:r w:rsidR="00F902BE">
        <w:rPr>
          <w:rFonts w:cs="Times New Roman"/>
        </w:rPr>
        <w:t>registro</w:t>
      </w:r>
      <w:r w:rsidR="00ED67A6">
        <w:rPr>
          <w:rFonts w:cs="Times New Roman"/>
        </w:rPr>
        <w:t xml:space="preserve"> o documento oficial</w:t>
      </w:r>
      <w:r>
        <w:rPr>
          <w:rFonts w:cs="Times New Roman"/>
        </w:rPr>
        <w:t xml:space="preserve"> con excepción de la contabilidad </w:t>
      </w:r>
      <w:r w:rsidR="00ED67A6">
        <w:rPr>
          <w:rFonts w:cs="Times New Roman"/>
        </w:rPr>
        <w:t>mercantil,</w:t>
      </w:r>
      <w:r>
        <w:rPr>
          <w:rFonts w:cs="Times New Roman"/>
        </w:rPr>
        <w:t xml:space="preserve"> </w:t>
      </w:r>
      <w:r w:rsidR="00F902BE">
        <w:rPr>
          <w:rFonts w:cs="Times New Roman"/>
        </w:rPr>
        <w:t>así</w:t>
      </w:r>
      <w:r>
        <w:rPr>
          <w:rFonts w:cs="Times New Roman"/>
        </w:rPr>
        <w:t xml:space="preserve"> como el examen de las facturas o documentos que sirvan de justificante de las operaciones incluidas en dichos libros, </w:t>
      </w:r>
      <w:r w:rsidR="00F902BE">
        <w:rPr>
          <w:rFonts w:cs="Times New Roman"/>
        </w:rPr>
        <w:t>registros</w:t>
      </w:r>
      <w:r>
        <w:rPr>
          <w:rFonts w:cs="Times New Roman"/>
        </w:rPr>
        <w:t xml:space="preserve"> o documentos.</w:t>
      </w:r>
    </w:p>
    <w:p w:rsidR="00705609" w:rsidRDefault="00705609" w:rsidP="00705609">
      <w:pPr>
        <w:pStyle w:val="Prrafodelista"/>
        <w:numPr>
          <w:ilvl w:val="0"/>
          <w:numId w:val="15"/>
        </w:numPr>
        <w:rPr>
          <w:rFonts w:cs="Times New Roman"/>
        </w:rPr>
      </w:pPr>
      <w:r>
        <w:rPr>
          <w:rFonts w:cs="Times New Roman"/>
        </w:rPr>
        <w:t xml:space="preserve">Requerimientos a terceros para que aporten la información que se encuentren obligados a suministrar con </w:t>
      </w:r>
      <w:r w:rsidR="00F902BE">
        <w:rPr>
          <w:rFonts w:cs="Times New Roman"/>
        </w:rPr>
        <w:t xml:space="preserve">carácter </w:t>
      </w:r>
      <w:r>
        <w:rPr>
          <w:rFonts w:cs="Times New Roman"/>
        </w:rPr>
        <w:t>general</w:t>
      </w:r>
      <w:r w:rsidR="00ED67A6">
        <w:rPr>
          <w:rFonts w:cs="Times New Roman"/>
        </w:rPr>
        <w:t xml:space="preserve"> o para que la ratifiquen con justificantes.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 xml:space="preserve">En </w:t>
      </w:r>
      <w:r w:rsidR="00F902BE">
        <w:rPr>
          <w:rFonts w:cs="Times New Roman"/>
        </w:rPr>
        <w:t xml:space="preserve">ningún caso se podrá </w:t>
      </w:r>
      <w:r>
        <w:rPr>
          <w:rFonts w:cs="Times New Roman"/>
        </w:rPr>
        <w:t>requerir</w:t>
      </w:r>
      <w:r w:rsidR="00ED67A6">
        <w:rPr>
          <w:rFonts w:cs="Times New Roman"/>
        </w:rPr>
        <w:t xml:space="preserve"> a terceros</w:t>
      </w:r>
      <w:r>
        <w:rPr>
          <w:rFonts w:cs="Times New Roman"/>
        </w:rPr>
        <w:t xml:space="preserve"> información sobre movimientos fina</w:t>
      </w:r>
      <w:r w:rsidR="00F902BE">
        <w:rPr>
          <w:rFonts w:cs="Times New Roman"/>
        </w:rPr>
        <w:t>ncieros</w:t>
      </w:r>
      <w:r w:rsidR="00ED67A6">
        <w:rPr>
          <w:rFonts w:cs="Times New Roman"/>
        </w:rPr>
        <w:t>,</w:t>
      </w:r>
      <w:r>
        <w:rPr>
          <w:rFonts w:cs="Times New Roman"/>
        </w:rPr>
        <w:t xml:space="preserve"> pero podrá solicitarse</w:t>
      </w:r>
      <w:r w:rsidR="00ED67A6">
        <w:rPr>
          <w:rFonts w:cs="Times New Roman"/>
        </w:rPr>
        <w:t xml:space="preserve"> al obligado</w:t>
      </w:r>
      <w:r>
        <w:rPr>
          <w:rFonts w:cs="Times New Roman"/>
        </w:rPr>
        <w:t xml:space="preserve"> la justificación </w:t>
      </w:r>
      <w:r w:rsidR="00F902BE">
        <w:rPr>
          <w:rFonts w:cs="Times New Roman"/>
        </w:rPr>
        <w:t>documental d</w:t>
      </w:r>
      <w:r>
        <w:rPr>
          <w:rFonts w:cs="Times New Roman"/>
        </w:rPr>
        <w:t>e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 xml:space="preserve">operaciones financieras que tengan </w:t>
      </w:r>
      <w:r w:rsidR="00F902BE">
        <w:rPr>
          <w:rFonts w:cs="Times New Roman"/>
        </w:rPr>
        <w:t>incidencia en la base o cuota d</w:t>
      </w:r>
      <w:r>
        <w:rPr>
          <w:rFonts w:cs="Times New Roman"/>
        </w:rPr>
        <w:t>e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>una obligación tributaria. Las actuacione</w:t>
      </w:r>
      <w:r w:rsidR="00F902BE">
        <w:rPr>
          <w:rFonts w:cs="Times New Roman"/>
        </w:rPr>
        <w:t xml:space="preserve">s no podrán realizarse fuera </w:t>
      </w:r>
      <w:r>
        <w:rPr>
          <w:rFonts w:cs="Times New Roman"/>
        </w:rPr>
        <w:t xml:space="preserve">de las oficinas de la </w:t>
      </w:r>
      <w:r w:rsidR="00F902BE">
        <w:rPr>
          <w:rFonts w:cs="Times New Roman"/>
        </w:rPr>
        <w:t>Administración</w:t>
      </w:r>
      <w:r>
        <w:rPr>
          <w:rFonts w:cs="Times New Roman"/>
        </w:rPr>
        <w:t xml:space="preserve"> salvo las que </w:t>
      </w:r>
      <w:r w:rsidR="00F902BE">
        <w:rPr>
          <w:rFonts w:cs="Times New Roman"/>
        </w:rPr>
        <w:t>procedan</w:t>
      </w:r>
      <w:r>
        <w:rPr>
          <w:rFonts w:cs="Times New Roman"/>
        </w:rPr>
        <w:t xml:space="preserve"> </w:t>
      </w:r>
      <w:r w:rsidR="00F902BE">
        <w:rPr>
          <w:rFonts w:cs="Times New Roman"/>
        </w:rPr>
        <w:t>según</w:t>
      </w:r>
      <w:r>
        <w:rPr>
          <w:rFonts w:cs="Times New Roman"/>
        </w:rPr>
        <w:t xml:space="preserve"> la normativa aduanera</w:t>
      </w:r>
      <w:r w:rsidR="00ED67A6">
        <w:rPr>
          <w:rFonts w:cs="Times New Roman"/>
        </w:rPr>
        <w:t xml:space="preserve"> o las previstas reglamentariamente para comprobaciones censales o de métodos objetivos.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6.5.2 Iniciación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Se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 xml:space="preserve">iniciarán de oficio por acuerdo </w:t>
      </w:r>
      <w:r w:rsidR="00F902BE">
        <w:rPr>
          <w:rFonts w:cs="Times New Roman"/>
        </w:rPr>
        <w:t>del</w:t>
      </w:r>
      <w:r>
        <w:rPr>
          <w:rFonts w:cs="Times New Roman"/>
        </w:rPr>
        <w:t xml:space="preserve"> </w:t>
      </w:r>
      <w:r w:rsidR="00F902BE">
        <w:rPr>
          <w:rFonts w:cs="Times New Roman"/>
        </w:rPr>
        <w:t>órgano</w:t>
      </w:r>
      <w:r>
        <w:rPr>
          <w:rFonts w:cs="Times New Roman"/>
        </w:rPr>
        <w:t xml:space="preserve"> competente.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lastRenderedPageBreak/>
        <w:t xml:space="preserve">Deberá notificarse a los obligados tributarios mediante </w:t>
      </w:r>
      <w:r w:rsidR="00F902BE">
        <w:rPr>
          <w:rFonts w:cs="Times New Roman"/>
        </w:rPr>
        <w:t xml:space="preserve">comunicación que </w:t>
      </w:r>
      <w:r>
        <w:rPr>
          <w:rFonts w:cs="Times New Roman"/>
        </w:rPr>
        <w:t>deberá expresar la nat</w:t>
      </w:r>
      <w:r w:rsidR="00ED67A6">
        <w:rPr>
          <w:rFonts w:cs="Times New Roman"/>
        </w:rPr>
        <w:t>uraleza y alcance de las mismas, con información de derechos y obligaciones en el curso de las actuaciones.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Cuando los datos en poder de la Administr</w:t>
      </w:r>
      <w:r w:rsidR="00F902BE">
        <w:rPr>
          <w:rFonts w:cs="Times New Roman"/>
        </w:rPr>
        <w:t>ación tributaria sean suficient</w:t>
      </w:r>
      <w:r>
        <w:rPr>
          <w:rFonts w:cs="Times New Roman"/>
        </w:rPr>
        <w:t>e</w:t>
      </w:r>
      <w:r w:rsidR="00F902BE">
        <w:rPr>
          <w:rFonts w:cs="Times New Roman"/>
        </w:rPr>
        <w:t xml:space="preserve">s </w:t>
      </w:r>
      <w:r>
        <w:rPr>
          <w:rFonts w:cs="Times New Roman"/>
        </w:rPr>
        <w:t>para formular la propuesta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>de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>liquidación, el procedimiento podrá iniciarse mediante la notificación de dicha propuesta.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6.5.3 Tramitación</w:t>
      </w:r>
    </w:p>
    <w:p w:rsidR="00705609" w:rsidRDefault="00F902BE" w:rsidP="00705609">
      <w:pPr>
        <w:rPr>
          <w:rFonts w:cs="Times New Roman"/>
        </w:rPr>
      </w:pPr>
      <w:r>
        <w:rPr>
          <w:rFonts w:cs="Times New Roman"/>
        </w:rPr>
        <w:t>Las actuaciones se documentará</w:t>
      </w:r>
      <w:r w:rsidR="00705609">
        <w:rPr>
          <w:rFonts w:cs="Times New Roman"/>
        </w:rPr>
        <w:t>n en comunicaciones y</w:t>
      </w:r>
      <w:r>
        <w:rPr>
          <w:rFonts w:cs="Times New Roman"/>
        </w:rPr>
        <w:t xml:space="preserve"> </w:t>
      </w:r>
      <w:r w:rsidR="00705609">
        <w:rPr>
          <w:rFonts w:cs="Times New Roman"/>
        </w:rPr>
        <w:t>d</w:t>
      </w:r>
      <w:r>
        <w:rPr>
          <w:rFonts w:cs="Times New Roman"/>
        </w:rPr>
        <w:t>i</w:t>
      </w:r>
      <w:r w:rsidR="00705609">
        <w:rPr>
          <w:rFonts w:cs="Times New Roman"/>
        </w:rPr>
        <w:t>ligencias.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 xml:space="preserve">Los obligados deben colaborar y si es requerido </w:t>
      </w:r>
      <w:r w:rsidR="00F902BE">
        <w:rPr>
          <w:rFonts w:cs="Times New Roman"/>
        </w:rPr>
        <w:t>deberá</w:t>
      </w:r>
      <w:r>
        <w:rPr>
          <w:rFonts w:cs="Times New Roman"/>
        </w:rPr>
        <w:t xml:space="preserve"> personarse y aportar </w:t>
      </w:r>
      <w:r w:rsidR="00F902BE">
        <w:rPr>
          <w:rFonts w:cs="Times New Roman"/>
        </w:rPr>
        <w:t>documentación</w:t>
      </w:r>
      <w:r>
        <w:rPr>
          <w:rFonts w:cs="Times New Roman"/>
        </w:rPr>
        <w:t xml:space="preserve"> solicitada. Con </w:t>
      </w:r>
      <w:r w:rsidR="00F902BE">
        <w:rPr>
          <w:rFonts w:cs="Times New Roman"/>
        </w:rPr>
        <w:t>carácter</w:t>
      </w:r>
      <w:r>
        <w:rPr>
          <w:rFonts w:cs="Times New Roman"/>
        </w:rPr>
        <w:t xml:space="preserve"> previo a la </w:t>
      </w:r>
      <w:r w:rsidR="00F902BE">
        <w:rPr>
          <w:rFonts w:cs="Times New Roman"/>
        </w:rPr>
        <w:t>práctica d</w:t>
      </w:r>
      <w:r>
        <w:rPr>
          <w:rFonts w:cs="Times New Roman"/>
        </w:rPr>
        <w:t>e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 xml:space="preserve">la liquidación provisional, la </w:t>
      </w:r>
      <w:r w:rsidR="00F902BE">
        <w:rPr>
          <w:rFonts w:cs="Times New Roman"/>
        </w:rPr>
        <w:t>Administración</w:t>
      </w:r>
      <w:r>
        <w:rPr>
          <w:rFonts w:cs="Times New Roman"/>
        </w:rPr>
        <w:t xml:space="preserve"> </w:t>
      </w:r>
      <w:r w:rsidR="00F902BE">
        <w:rPr>
          <w:rFonts w:cs="Times New Roman"/>
        </w:rPr>
        <w:t>tributaria</w:t>
      </w:r>
      <w:r>
        <w:rPr>
          <w:rFonts w:cs="Times New Roman"/>
        </w:rPr>
        <w:t xml:space="preserve"> </w:t>
      </w:r>
      <w:r w:rsidR="00F902BE">
        <w:rPr>
          <w:rFonts w:cs="Times New Roman"/>
        </w:rPr>
        <w:t>deberá</w:t>
      </w:r>
      <w:r>
        <w:rPr>
          <w:rFonts w:cs="Times New Roman"/>
        </w:rPr>
        <w:t xml:space="preserve"> comunicar al obligado tributario la propuesta de liquidación para que alegue lo que convenga.</w:t>
      </w:r>
    </w:p>
    <w:p w:rsidR="00705609" w:rsidRDefault="00705609" w:rsidP="00705609">
      <w:pPr>
        <w:rPr>
          <w:rFonts w:cs="Times New Roman"/>
        </w:rPr>
      </w:pPr>
      <w:r>
        <w:rPr>
          <w:rFonts w:cs="Times New Roman"/>
        </w:rPr>
        <w:t>6.5.4 Terminación</w:t>
      </w:r>
    </w:p>
    <w:p w:rsidR="00705609" w:rsidRDefault="00522403" w:rsidP="00705609">
      <w:pPr>
        <w:rPr>
          <w:rFonts w:cs="Times New Roman"/>
        </w:rPr>
      </w:pPr>
      <w:r>
        <w:rPr>
          <w:rFonts w:cs="Times New Roman"/>
        </w:rPr>
        <w:t xml:space="preserve">1. </w:t>
      </w:r>
      <w:r w:rsidR="00705609">
        <w:rPr>
          <w:rFonts w:cs="Times New Roman"/>
        </w:rPr>
        <w:t>Terminar</w:t>
      </w:r>
      <w:r w:rsidR="00F902BE">
        <w:rPr>
          <w:rFonts w:cs="Times New Roman"/>
        </w:rPr>
        <w:t xml:space="preserve">á de alguna de </w:t>
      </w:r>
      <w:r w:rsidR="00705609">
        <w:rPr>
          <w:rFonts w:cs="Times New Roman"/>
        </w:rPr>
        <w:t>las siguientes formas:</w:t>
      </w:r>
    </w:p>
    <w:p w:rsidR="00705609" w:rsidRDefault="00F902BE" w:rsidP="00705609">
      <w:pPr>
        <w:pStyle w:val="Prrafodelista"/>
        <w:numPr>
          <w:ilvl w:val="0"/>
          <w:numId w:val="16"/>
        </w:numPr>
        <w:rPr>
          <w:rFonts w:cs="Times New Roman"/>
        </w:rPr>
      </w:pPr>
      <w:r>
        <w:rPr>
          <w:rFonts w:cs="Times New Roman"/>
        </w:rPr>
        <w:t>P</w:t>
      </w:r>
      <w:r w:rsidR="00705609" w:rsidRPr="00705609">
        <w:rPr>
          <w:rFonts w:cs="Times New Roman"/>
        </w:rPr>
        <w:t>or resolución expresa de la Administración tributaria.</w:t>
      </w:r>
    </w:p>
    <w:p w:rsidR="00705609" w:rsidRDefault="00705609" w:rsidP="00705609">
      <w:pPr>
        <w:pStyle w:val="Prrafodelista"/>
        <w:numPr>
          <w:ilvl w:val="0"/>
          <w:numId w:val="16"/>
        </w:numPr>
        <w:rPr>
          <w:rFonts w:cs="Times New Roman"/>
        </w:rPr>
      </w:pPr>
      <w:r>
        <w:rPr>
          <w:rFonts w:cs="Times New Roman"/>
        </w:rPr>
        <w:t>Por caducidad, una ve</w:t>
      </w:r>
      <w:r w:rsidR="00F902BE">
        <w:rPr>
          <w:rFonts w:cs="Times New Roman"/>
        </w:rPr>
        <w:t>z</w:t>
      </w:r>
      <w:r>
        <w:rPr>
          <w:rFonts w:cs="Times New Roman"/>
        </w:rPr>
        <w:t xml:space="preserve"> </w:t>
      </w:r>
      <w:r w:rsidR="00F902BE">
        <w:rPr>
          <w:rFonts w:cs="Times New Roman"/>
        </w:rPr>
        <w:t>transcurridos 6 meses, sin que ell</w:t>
      </w:r>
      <w:r>
        <w:rPr>
          <w:rFonts w:cs="Times New Roman"/>
        </w:rPr>
        <w:t>o im</w:t>
      </w:r>
      <w:r w:rsidR="00F902BE">
        <w:rPr>
          <w:rFonts w:cs="Times New Roman"/>
        </w:rPr>
        <w:t>pida que la administración pued</w:t>
      </w:r>
      <w:r>
        <w:rPr>
          <w:rFonts w:cs="Times New Roman"/>
        </w:rPr>
        <w:t>a</w:t>
      </w:r>
      <w:r w:rsidR="00F902BE">
        <w:rPr>
          <w:rFonts w:cs="Times New Roman"/>
        </w:rPr>
        <w:t xml:space="preserve"> iniciar de nu</w:t>
      </w:r>
      <w:r>
        <w:rPr>
          <w:rFonts w:cs="Times New Roman"/>
        </w:rPr>
        <w:t>evo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>este</w:t>
      </w:r>
      <w:r w:rsidR="00F902BE">
        <w:rPr>
          <w:rFonts w:cs="Times New Roman"/>
        </w:rPr>
        <w:t xml:space="preserve"> </w:t>
      </w:r>
      <w:r w:rsidR="00024880">
        <w:rPr>
          <w:rFonts w:cs="Times New Roman"/>
        </w:rPr>
        <w:t>procedimiento</w:t>
      </w:r>
      <w:r>
        <w:rPr>
          <w:rFonts w:cs="Times New Roman"/>
        </w:rPr>
        <w:t xml:space="preserve"> antes de la </w:t>
      </w:r>
      <w:r w:rsidR="00F902BE">
        <w:rPr>
          <w:rFonts w:cs="Times New Roman"/>
        </w:rPr>
        <w:t>prescripción</w:t>
      </w:r>
      <w:r>
        <w:rPr>
          <w:rFonts w:cs="Times New Roman"/>
        </w:rPr>
        <w:t>.</w:t>
      </w:r>
    </w:p>
    <w:p w:rsidR="00705609" w:rsidRDefault="00522403" w:rsidP="00705609">
      <w:pPr>
        <w:pStyle w:val="Prrafodelista"/>
        <w:numPr>
          <w:ilvl w:val="0"/>
          <w:numId w:val="16"/>
        </w:numPr>
        <w:rPr>
          <w:rFonts w:cs="Times New Roman"/>
        </w:rPr>
      </w:pPr>
      <w:r>
        <w:rPr>
          <w:rFonts w:cs="Times New Roman"/>
        </w:rPr>
        <w:t xml:space="preserve">Por el inicio de un </w:t>
      </w:r>
      <w:r w:rsidR="00F902BE">
        <w:rPr>
          <w:rFonts w:cs="Times New Roman"/>
        </w:rPr>
        <w:t>procedimiento</w:t>
      </w:r>
      <w:r>
        <w:rPr>
          <w:rFonts w:cs="Times New Roman"/>
        </w:rPr>
        <w:t xml:space="preserve"> inspector que</w:t>
      </w:r>
      <w:r w:rsidR="00F902BE">
        <w:rPr>
          <w:rFonts w:cs="Times New Roman"/>
        </w:rPr>
        <w:t xml:space="preserve"> </w:t>
      </w:r>
      <w:r w:rsidR="00024880">
        <w:rPr>
          <w:rFonts w:cs="Times New Roman"/>
        </w:rPr>
        <w:t>incluya</w:t>
      </w:r>
      <w:r>
        <w:rPr>
          <w:rFonts w:cs="Times New Roman"/>
        </w:rPr>
        <w:t xml:space="preserve"> el objeto de la comprobación limitada.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>2. la resolución administrativa debe incluir:</w:t>
      </w:r>
    </w:p>
    <w:p w:rsidR="00522403" w:rsidRDefault="00522403" w:rsidP="00522403">
      <w:pPr>
        <w:pStyle w:val="Prrafodelista"/>
        <w:numPr>
          <w:ilvl w:val="0"/>
          <w:numId w:val="18"/>
        </w:numPr>
        <w:rPr>
          <w:rFonts w:cs="Times New Roman"/>
        </w:rPr>
      </w:pPr>
      <w:r>
        <w:rPr>
          <w:rFonts w:cs="Times New Roman"/>
        </w:rPr>
        <w:t>Obli</w:t>
      </w:r>
      <w:r w:rsidR="00F902BE">
        <w:rPr>
          <w:rFonts w:cs="Times New Roman"/>
        </w:rPr>
        <w:t>gación tributaria o elementos d</w:t>
      </w:r>
      <w:r>
        <w:rPr>
          <w:rFonts w:cs="Times New Roman"/>
        </w:rPr>
        <w:t>e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>la misma.</w:t>
      </w:r>
    </w:p>
    <w:p w:rsidR="00522403" w:rsidRDefault="00522403" w:rsidP="00522403">
      <w:pPr>
        <w:pStyle w:val="Prrafodelista"/>
        <w:numPr>
          <w:ilvl w:val="0"/>
          <w:numId w:val="18"/>
        </w:numPr>
        <w:rPr>
          <w:rFonts w:cs="Times New Roman"/>
        </w:rPr>
      </w:pPr>
      <w:r>
        <w:rPr>
          <w:rFonts w:cs="Times New Roman"/>
        </w:rPr>
        <w:t>Actuaciones concretas realizadas.</w:t>
      </w:r>
    </w:p>
    <w:p w:rsidR="00522403" w:rsidRDefault="00522403" w:rsidP="00522403">
      <w:pPr>
        <w:pStyle w:val="Prrafodelista"/>
        <w:numPr>
          <w:ilvl w:val="0"/>
          <w:numId w:val="18"/>
        </w:numPr>
        <w:rPr>
          <w:rFonts w:cs="Times New Roman"/>
        </w:rPr>
      </w:pPr>
      <w:r>
        <w:rPr>
          <w:rFonts w:cs="Times New Roman"/>
        </w:rPr>
        <w:t xml:space="preserve">Relación de hechos y fundamentos de derecho que motiven la </w:t>
      </w:r>
      <w:r w:rsidR="00F902BE">
        <w:rPr>
          <w:rFonts w:cs="Times New Roman"/>
        </w:rPr>
        <w:t>resolución.</w:t>
      </w:r>
    </w:p>
    <w:p w:rsidR="00522403" w:rsidRDefault="00522403" w:rsidP="00522403">
      <w:pPr>
        <w:pStyle w:val="Prrafodelista"/>
        <w:numPr>
          <w:ilvl w:val="0"/>
          <w:numId w:val="18"/>
        </w:numPr>
        <w:rPr>
          <w:rFonts w:cs="Times New Roman"/>
        </w:rPr>
      </w:pPr>
      <w:r>
        <w:rPr>
          <w:rFonts w:cs="Times New Roman"/>
        </w:rPr>
        <w:t>Liquidación provisional</w:t>
      </w:r>
      <w:r w:rsidR="00ED67A6">
        <w:rPr>
          <w:rFonts w:cs="Times New Roman"/>
        </w:rPr>
        <w:t xml:space="preserve"> o manifestación expresa de no procedencia de regularización.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>6.5.5 Efectos</w:t>
      </w:r>
    </w:p>
    <w:p w:rsidR="00522403" w:rsidRDefault="00F902BE" w:rsidP="00522403">
      <w:pPr>
        <w:rPr>
          <w:rFonts w:cs="Times New Roman"/>
        </w:rPr>
      </w:pPr>
      <w:r>
        <w:rPr>
          <w:rFonts w:cs="Times New Roman"/>
        </w:rPr>
        <w:t xml:space="preserve"> N</w:t>
      </w:r>
      <w:r w:rsidR="00522403">
        <w:rPr>
          <w:rFonts w:cs="Times New Roman"/>
        </w:rPr>
        <w:t xml:space="preserve">o podrá efectuar una nueva regularización en </w:t>
      </w:r>
      <w:r>
        <w:rPr>
          <w:rFonts w:cs="Times New Roman"/>
        </w:rPr>
        <w:t>relación</w:t>
      </w:r>
      <w:r w:rsidR="00522403">
        <w:rPr>
          <w:rFonts w:cs="Times New Roman"/>
        </w:rPr>
        <w:t xml:space="preserve"> con el </w:t>
      </w:r>
      <w:r>
        <w:rPr>
          <w:rFonts w:cs="Times New Roman"/>
        </w:rPr>
        <w:t>objeto</w:t>
      </w:r>
      <w:r w:rsidR="00522403">
        <w:rPr>
          <w:rFonts w:cs="Times New Roman"/>
        </w:rPr>
        <w:t xml:space="preserve"> comprobado salvo que en un procedimiento de comprobación li</w:t>
      </w:r>
      <w:r>
        <w:rPr>
          <w:rFonts w:cs="Times New Roman"/>
        </w:rPr>
        <w:t>mitada o inspección posterior s</w:t>
      </w:r>
      <w:r w:rsidR="00522403">
        <w:rPr>
          <w:rFonts w:cs="Times New Roman"/>
        </w:rPr>
        <w:t>e</w:t>
      </w:r>
      <w:r>
        <w:rPr>
          <w:rFonts w:cs="Times New Roman"/>
        </w:rPr>
        <w:t xml:space="preserve"> </w:t>
      </w:r>
      <w:r w:rsidR="00522403">
        <w:rPr>
          <w:rFonts w:cs="Times New Roman"/>
        </w:rPr>
        <w:t>descubran nuevos hechos.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>6.6</w:t>
      </w:r>
      <w:r w:rsidR="00F902BE">
        <w:rPr>
          <w:rFonts w:cs="Times New Roman"/>
        </w:rPr>
        <w:t xml:space="preserve"> </w:t>
      </w:r>
      <w:r>
        <w:rPr>
          <w:rFonts w:cs="Times New Roman"/>
        </w:rPr>
        <w:t>OTROS PROCEDIMIENTOS REGLAMENTARIOS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 xml:space="preserve">6.6.1 </w:t>
      </w:r>
      <w:r w:rsidR="00F902BE">
        <w:rPr>
          <w:rFonts w:cs="Times New Roman"/>
        </w:rPr>
        <w:t>P</w:t>
      </w:r>
      <w:r>
        <w:rPr>
          <w:rFonts w:cs="Times New Roman"/>
        </w:rPr>
        <w:t>rocedimiento para la rectificación de autoliquidaciones, declaraciones, comunicaciones de datos o solicitudes de devolución (art 126 a 130 RGGI)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>1º Rectificación de autoliquidaciones.</w:t>
      </w:r>
    </w:p>
    <w:p w:rsidR="00522403" w:rsidRDefault="00F902BE" w:rsidP="00522403">
      <w:pPr>
        <w:rPr>
          <w:rFonts w:cs="Times New Roman"/>
        </w:rPr>
      </w:pPr>
      <w:r>
        <w:rPr>
          <w:rFonts w:cs="Times New Roman"/>
        </w:rPr>
        <w:t>Podrá hacerse una ve</w:t>
      </w:r>
      <w:r w:rsidR="00522403">
        <w:rPr>
          <w:rFonts w:cs="Times New Roman"/>
        </w:rPr>
        <w:t>z presentada</w:t>
      </w:r>
      <w:r w:rsidR="00F74D0F">
        <w:rPr>
          <w:rFonts w:cs="Times New Roman"/>
        </w:rPr>
        <w:t xml:space="preserve"> una autoliquidación</w:t>
      </w:r>
      <w:r w:rsidR="00522403">
        <w:rPr>
          <w:rFonts w:cs="Times New Roman"/>
        </w:rPr>
        <w:t xml:space="preserve"> y antes de que la Administración tributaria haya practicado la liquidación </w:t>
      </w:r>
      <w:r>
        <w:rPr>
          <w:rFonts w:cs="Times New Roman"/>
        </w:rPr>
        <w:t>definitiva</w:t>
      </w:r>
      <w:r w:rsidR="00522403">
        <w:rPr>
          <w:rFonts w:cs="Times New Roman"/>
        </w:rPr>
        <w:t xml:space="preserve"> o antes de que haya prescrito el derecho de la Administración para determinar la deuda o el derecho a solicitar la devolución, el plazo </w:t>
      </w:r>
      <w:r>
        <w:rPr>
          <w:rFonts w:cs="Times New Roman"/>
        </w:rPr>
        <w:t>máximo</w:t>
      </w:r>
      <w:r w:rsidR="00522403">
        <w:rPr>
          <w:rFonts w:cs="Times New Roman"/>
        </w:rPr>
        <w:t xml:space="preserve"> para notificar</w:t>
      </w:r>
      <w:r w:rsidR="00F74D0F">
        <w:rPr>
          <w:rFonts w:cs="Times New Roman"/>
        </w:rPr>
        <w:t xml:space="preserve"> la resolución será 6 meses, pasado el cual la solicitud puede entenderse desestimada.</w:t>
      </w:r>
    </w:p>
    <w:p w:rsidR="00522403" w:rsidRDefault="00F902BE" w:rsidP="00522403">
      <w:pPr>
        <w:rPr>
          <w:rFonts w:cs="Times New Roman"/>
        </w:rPr>
      </w:pPr>
      <w:r>
        <w:rPr>
          <w:rFonts w:cs="Times New Roman"/>
        </w:rPr>
        <w:t>2º Rectificación de de</w:t>
      </w:r>
      <w:r w:rsidR="00522403">
        <w:rPr>
          <w:rFonts w:cs="Times New Roman"/>
        </w:rPr>
        <w:t>claraciones, comunicaciones de datos y solicitudes de devolución.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lastRenderedPageBreak/>
        <w:t xml:space="preserve">Una vez que la </w:t>
      </w:r>
      <w:r w:rsidR="00932F3D">
        <w:rPr>
          <w:rFonts w:cs="Times New Roman"/>
        </w:rPr>
        <w:t>Administración</w:t>
      </w:r>
      <w:r>
        <w:rPr>
          <w:rFonts w:cs="Times New Roman"/>
        </w:rPr>
        <w:t xml:space="preserve"> tributaria haya dictado una liquidación provisiona</w:t>
      </w:r>
      <w:r w:rsidR="00932F3D">
        <w:rPr>
          <w:rFonts w:cs="Times New Roman"/>
        </w:rPr>
        <w:t>l</w:t>
      </w:r>
      <w:r>
        <w:rPr>
          <w:rFonts w:cs="Times New Roman"/>
        </w:rPr>
        <w:t xml:space="preserve"> en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 xml:space="preserve">el caso de </w:t>
      </w:r>
      <w:r w:rsidR="00932F3D">
        <w:rPr>
          <w:rFonts w:cs="Times New Roman"/>
        </w:rPr>
        <w:t>declaraciones</w:t>
      </w:r>
      <w:r>
        <w:rPr>
          <w:rFonts w:cs="Times New Roman"/>
        </w:rPr>
        <w:t xml:space="preserve"> que inician un procedimiento de gestión, haya acordado la devolución o dictado la resolución denegatoria en comunicaciones de datos o solicitudes de </w:t>
      </w:r>
      <w:r w:rsidR="00932F3D">
        <w:rPr>
          <w:rFonts w:cs="Times New Roman"/>
        </w:rPr>
        <w:t>devolución</w:t>
      </w:r>
      <w:r>
        <w:rPr>
          <w:rFonts w:cs="Times New Roman"/>
        </w:rPr>
        <w:t xml:space="preserve">, el obligado tributario </w:t>
      </w:r>
      <w:r w:rsidR="00932F3D">
        <w:rPr>
          <w:rFonts w:cs="Times New Roman"/>
        </w:rPr>
        <w:t>podrá</w:t>
      </w:r>
      <w:r>
        <w:rPr>
          <w:rFonts w:cs="Times New Roman"/>
        </w:rPr>
        <w:t xml:space="preserve"> solicitar la rectificación de la </w:t>
      </w:r>
      <w:r w:rsidR="00932F3D">
        <w:rPr>
          <w:rFonts w:cs="Times New Roman"/>
        </w:rPr>
        <w:t>declaración</w:t>
      </w:r>
      <w:r>
        <w:rPr>
          <w:rFonts w:cs="Times New Roman"/>
        </w:rPr>
        <w:t xml:space="preserve">, comunicación de datos o solicitud de </w:t>
      </w:r>
      <w:r w:rsidR="00932F3D">
        <w:rPr>
          <w:rFonts w:cs="Times New Roman"/>
        </w:rPr>
        <w:t>devolución</w:t>
      </w:r>
      <w:r>
        <w:rPr>
          <w:rFonts w:cs="Times New Roman"/>
        </w:rPr>
        <w:t xml:space="preserve"> presentada , cuando considere qu</w:t>
      </w:r>
      <w:r w:rsidR="00932F3D">
        <w:rPr>
          <w:rFonts w:cs="Times New Roman"/>
        </w:rPr>
        <w:t>e</w:t>
      </w:r>
      <w:r>
        <w:rPr>
          <w:rFonts w:cs="Times New Roman"/>
        </w:rPr>
        <w:t xml:space="preserve"> su contenido ha perjudicado sus intereses </w:t>
      </w:r>
      <w:r w:rsidR="00932F3D">
        <w:rPr>
          <w:rFonts w:cs="Times New Roman"/>
        </w:rPr>
        <w:t>legítimos</w:t>
      </w:r>
      <w:r>
        <w:rPr>
          <w:rFonts w:cs="Times New Roman"/>
        </w:rPr>
        <w:t xml:space="preserve"> o cuando pudiera proceder una liquidación po</w:t>
      </w:r>
      <w:r w:rsidR="00932F3D">
        <w:rPr>
          <w:rFonts w:cs="Times New Roman"/>
        </w:rPr>
        <w:t>r</w:t>
      </w:r>
      <w:r>
        <w:rPr>
          <w:rFonts w:cs="Times New Roman"/>
        </w:rPr>
        <w:t xml:space="preserve"> importe superior o una menor devolución.</w:t>
      </w:r>
    </w:p>
    <w:p w:rsidR="00522403" w:rsidRDefault="00932F3D" w:rsidP="00522403">
      <w:pPr>
        <w:rPr>
          <w:rFonts w:cs="Times New Roman"/>
        </w:rPr>
      </w:pPr>
      <w:r>
        <w:rPr>
          <w:rFonts w:cs="Times New Roman"/>
        </w:rPr>
        <w:t>6.6.2 Procedimiento par</w:t>
      </w:r>
      <w:r w:rsidR="00522403">
        <w:rPr>
          <w:rFonts w:cs="Times New Roman"/>
        </w:rPr>
        <w:t>a</w:t>
      </w:r>
      <w:r>
        <w:rPr>
          <w:rFonts w:cs="Times New Roman"/>
        </w:rPr>
        <w:t xml:space="preserve"> </w:t>
      </w:r>
      <w:r w:rsidR="00522403">
        <w:rPr>
          <w:rFonts w:cs="Times New Roman"/>
        </w:rPr>
        <w:t xml:space="preserve">la ejecución de devoluciones </w:t>
      </w:r>
      <w:r>
        <w:rPr>
          <w:rFonts w:cs="Times New Roman"/>
        </w:rPr>
        <w:t>tributarias</w:t>
      </w:r>
      <w:r w:rsidR="00522403">
        <w:rPr>
          <w:rFonts w:cs="Times New Roman"/>
        </w:rPr>
        <w:t xml:space="preserve"> (art 131a 132 RGGI)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 xml:space="preserve">Reconocido el derecho a una </w:t>
      </w:r>
      <w:r w:rsidR="00932F3D">
        <w:rPr>
          <w:rFonts w:cs="Times New Roman"/>
        </w:rPr>
        <w:t>devolución</w:t>
      </w:r>
      <w:r>
        <w:rPr>
          <w:rFonts w:cs="Times New Roman"/>
        </w:rPr>
        <w:t xml:space="preserve"> </w:t>
      </w:r>
      <w:r w:rsidR="00932F3D">
        <w:rPr>
          <w:rFonts w:cs="Times New Roman"/>
        </w:rPr>
        <w:t>derivada d</w:t>
      </w:r>
      <w:r>
        <w:rPr>
          <w:rFonts w:cs="Times New Roman"/>
        </w:rPr>
        <w:t>e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 xml:space="preserve">la </w:t>
      </w:r>
      <w:r w:rsidR="00932F3D">
        <w:rPr>
          <w:rFonts w:cs="Times New Roman"/>
        </w:rPr>
        <w:t>normativa</w:t>
      </w:r>
      <w:r>
        <w:rPr>
          <w:rFonts w:cs="Times New Roman"/>
        </w:rPr>
        <w:t xml:space="preserve"> del </w:t>
      </w:r>
      <w:r w:rsidR="00932F3D">
        <w:rPr>
          <w:rFonts w:cs="Times New Roman"/>
        </w:rPr>
        <w:t>tributo</w:t>
      </w:r>
      <w:r w:rsidR="00F74D0F">
        <w:rPr>
          <w:rFonts w:cs="Times New Roman"/>
        </w:rPr>
        <w:t>,</w:t>
      </w:r>
      <w:r>
        <w:rPr>
          <w:rFonts w:cs="Times New Roman"/>
        </w:rPr>
        <w:t xml:space="preserve"> o a una devo</w:t>
      </w:r>
      <w:r w:rsidR="00932F3D">
        <w:rPr>
          <w:rFonts w:cs="Times New Roman"/>
        </w:rPr>
        <w:t>lución de ingresos indebidos, s</w:t>
      </w:r>
      <w:r>
        <w:rPr>
          <w:rFonts w:cs="Times New Roman"/>
        </w:rPr>
        <w:t>e</w:t>
      </w:r>
      <w:r w:rsidR="00932F3D">
        <w:rPr>
          <w:rFonts w:cs="Times New Roman"/>
        </w:rPr>
        <w:t xml:space="preserve"> procederá d</w:t>
      </w:r>
      <w:r>
        <w:rPr>
          <w:rFonts w:cs="Times New Roman"/>
        </w:rPr>
        <w:t>e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 xml:space="preserve">ofició a la ejecución de la devolución. El pago se </w:t>
      </w:r>
      <w:r w:rsidR="00932F3D">
        <w:rPr>
          <w:rFonts w:cs="Times New Roman"/>
        </w:rPr>
        <w:t>hará</w:t>
      </w:r>
      <w:r>
        <w:rPr>
          <w:rFonts w:cs="Times New Roman"/>
        </w:rPr>
        <w:t xml:space="preserve"> </w:t>
      </w:r>
      <w:r w:rsidR="00932F3D">
        <w:rPr>
          <w:rFonts w:cs="Times New Roman"/>
        </w:rPr>
        <w:t>mediante</w:t>
      </w:r>
      <w:r>
        <w:rPr>
          <w:rFonts w:cs="Times New Roman"/>
        </w:rPr>
        <w:t xml:space="preserve"> </w:t>
      </w:r>
      <w:r w:rsidR="00932F3D">
        <w:rPr>
          <w:rFonts w:cs="Times New Roman"/>
        </w:rPr>
        <w:t>transferencia</w:t>
      </w:r>
      <w:r>
        <w:rPr>
          <w:rFonts w:cs="Times New Roman"/>
        </w:rPr>
        <w:t xml:space="preserve"> bancaria o cheque cruzado a la cuenta abierta en una entidad de </w:t>
      </w:r>
      <w:r w:rsidR="00932F3D">
        <w:rPr>
          <w:rFonts w:cs="Times New Roman"/>
        </w:rPr>
        <w:t>crédito</w:t>
      </w:r>
      <w:r>
        <w:rPr>
          <w:rFonts w:cs="Times New Roman"/>
        </w:rPr>
        <w:t>, salvo que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 xml:space="preserve">lo haya </w:t>
      </w:r>
      <w:r w:rsidR="00932F3D">
        <w:rPr>
          <w:rFonts w:cs="Times New Roman"/>
        </w:rPr>
        <w:t>iniciado</w:t>
      </w:r>
      <w:r w:rsidR="00F74D0F">
        <w:rPr>
          <w:rFonts w:cs="Times New Roman"/>
        </w:rPr>
        <w:t xml:space="preserve"> el obligado, en cuyo caso</w:t>
      </w:r>
      <w:r w:rsidR="00932F3D">
        <w:rPr>
          <w:rFonts w:cs="Times New Roman"/>
        </w:rPr>
        <w:t xml:space="preserve"> s</w:t>
      </w:r>
      <w:r>
        <w:rPr>
          <w:rFonts w:cs="Times New Roman"/>
        </w:rPr>
        <w:t>e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 xml:space="preserve">atenderá a lo </w:t>
      </w:r>
      <w:r w:rsidR="00932F3D">
        <w:rPr>
          <w:rFonts w:cs="Times New Roman"/>
        </w:rPr>
        <w:t>manifestado</w:t>
      </w:r>
      <w:r>
        <w:rPr>
          <w:rFonts w:cs="Times New Roman"/>
        </w:rPr>
        <w:t xml:space="preserve"> en su escrito.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 xml:space="preserve">6.6.3 Procedimiento para el reconocimiento de beneficios fiscales de </w:t>
      </w:r>
      <w:r w:rsidR="00932F3D">
        <w:rPr>
          <w:rFonts w:cs="Times New Roman"/>
        </w:rPr>
        <w:t>carácter</w:t>
      </w:r>
      <w:r>
        <w:rPr>
          <w:rFonts w:cs="Times New Roman"/>
        </w:rPr>
        <w:t xml:space="preserve"> rogado (arts. 136 a 137 RGGI)</w:t>
      </w:r>
    </w:p>
    <w:p w:rsidR="00522403" w:rsidRDefault="00932F3D" w:rsidP="00522403">
      <w:pPr>
        <w:rPr>
          <w:rFonts w:cs="Times New Roman"/>
        </w:rPr>
      </w:pPr>
      <w:r>
        <w:rPr>
          <w:rFonts w:cs="Times New Roman"/>
        </w:rPr>
        <w:t>Se iniciará</w:t>
      </w:r>
      <w:r w:rsidR="00522403">
        <w:rPr>
          <w:rFonts w:cs="Times New Roman"/>
        </w:rPr>
        <w:t xml:space="preserve"> a instancia del obligado tributario mediante solicitud </w:t>
      </w:r>
      <w:r>
        <w:rPr>
          <w:rFonts w:cs="Times New Roman"/>
        </w:rPr>
        <w:t>dirigida</w:t>
      </w:r>
      <w:r w:rsidR="00522403">
        <w:rPr>
          <w:rFonts w:cs="Times New Roman"/>
        </w:rPr>
        <w:t xml:space="preserve"> al </w:t>
      </w:r>
      <w:r>
        <w:rPr>
          <w:rFonts w:cs="Times New Roman"/>
        </w:rPr>
        <w:t>órgano</w:t>
      </w:r>
      <w:r w:rsidR="00522403">
        <w:rPr>
          <w:rFonts w:cs="Times New Roman"/>
        </w:rPr>
        <w:t xml:space="preserve"> competente para su concesión y</w:t>
      </w:r>
      <w:r w:rsidR="00F74D0F">
        <w:rPr>
          <w:rFonts w:cs="Times New Roman"/>
        </w:rPr>
        <w:t xml:space="preserve"> se acompañará</w:t>
      </w:r>
      <w:r>
        <w:rPr>
          <w:rFonts w:cs="Times New Roman"/>
        </w:rPr>
        <w:t xml:space="preserve"> al menos los documentos</w:t>
      </w:r>
      <w:r w:rsidR="00522403">
        <w:rPr>
          <w:rFonts w:cs="Times New Roman"/>
        </w:rPr>
        <w:t xml:space="preserve"> exigibles.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 xml:space="preserve">La propuesta de resolución solo se notifica si a resolución va a ser denegatoria, </w:t>
      </w:r>
      <w:r w:rsidR="00932F3D">
        <w:rPr>
          <w:rFonts w:cs="Times New Roman"/>
        </w:rPr>
        <w:t>pudiendo</w:t>
      </w:r>
      <w:r>
        <w:rPr>
          <w:rFonts w:cs="Times New Roman"/>
        </w:rPr>
        <w:t xml:space="preserve"> el obligado alegar en 10 días. La Administración notificará en el plazo </w:t>
      </w:r>
      <w:r w:rsidR="00932F3D">
        <w:rPr>
          <w:rFonts w:cs="Times New Roman"/>
        </w:rPr>
        <w:t>máximo</w:t>
      </w:r>
      <w:r w:rsidR="0027156F">
        <w:rPr>
          <w:rFonts w:cs="Times New Roman"/>
        </w:rPr>
        <w:t xml:space="preserve"> de 6 meses (silencio negativo)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>Una vez concedi</w:t>
      </w:r>
      <w:r w:rsidR="00932F3D">
        <w:rPr>
          <w:rFonts w:cs="Times New Roman"/>
        </w:rPr>
        <w:t>do</w:t>
      </w:r>
      <w:r>
        <w:rPr>
          <w:rFonts w:cs="Times New Roman"/>
        </w:rPr>
        <w:t xml:space="preserve"> un </w:t>
      </w:r>
      <w:r w:rsidR="00932F3D">
        <w:rPr>
          <w:rFonts w:cs="Times New Roman"/>
        </w:rPr>
        <w:t>beneficio</w:t>
      </w:r>
      <w:r>
        <w:rPr>
          <w:rFonts w:cs="Times New Roman"/>
        </w:rPr>
        <w:t xml:space="preserve"> fiscal no </w:t>
      </w:r>
      <w:r w:rsidR="00932F3D">
        <w:rPr>
          <w:rFonts w:cs="Times New Roman"/>
        </w:rPr>
        <w:t>será</w:t>
      </w:r>
      <w:r>
        <w:rPr>
          <w:rFonts w:cs="Times New Roman"/>
        </w:rPr>
        <w:t xml:space="preserve"> preciso reiterar la solicitud pa</w:t>
      </w:r>
      <w:r w:rsidR="00932F3D">
        <w:rPr>
          <w:rFonts w:cs="Times New Roman"/>
        </w:rPr>
        <w:t>ra periodos futuros salvo que s</w:t>
      </w:r>
      <w:r>
        <w:rPr>
          <w:rFonts w:cs="Times New Roman"/>
        </w:rPr>
        <w:t>e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>modifiquen las circunstancias.</w:t>
      </w:r>
    </w:p>
    <w:p w:rsidR="00522403" w:rsidRDefault="00522403" w:rsidP="00522403">
      <w:pPr>
        <w:rPr>
          <w:rFonts w:cs="Times New Roman"/>
        </w:rPr>
      </w:pPr>
      <w:r>
        <w:rPr>
          <w:rFonts w:cs="Times New Roman"/>
        </w:rPr>
        <w:t xml:space="preserve">Cuando con posterioridad a la </w:t>
      </w:r>
      <w:r w:rsidR="00932F3D">
        <w:rPr>
          <w:rFonts w:cs="Times New Roman"/>
        </w:rPr>
        <w:t>aplicación</w:t>
      </w:r>
      <w:r>
        <w:rPr>
          <w:rFonts w:cs="Times New Roman"/>
        </w:rPr>
        <w:t xml:space="preserve"> de una exención,</w:t>
      </w:r>
      <w:r w:rsidR="00932F3D">
        <w:rPr>
          <w:rFonts w:cs="Times New Roman"/>
        </w:rPr>
        <w:t xml:space="preserve"> deducción o incentivo fiscal s</w:t>
      </w:r>
      <w:r>
        <w:rPr>
          <w:rFonts w:cs="Times New Roman"/>
        </w:rPr>
        <w:t>e</w:t>
      </w:r>
      <w:r w:rsidR="00932F3D">
        <w:rPr>
          <w:rFonts w:cs="Times New Roman"/>
        </w:rPr>
        <w:t xml:space="preserve"> produz</w:t>
      </w:r>
      <w:r>
        <w:rPr>
          <w:rFonts w:cs="Times New Roman"/>
        </w:rPr>
        <w:t xml:space="preserve">ca la </w:t>
      </w:r>
      <w:r w:rsidR="00932F3D">
        <w:rPr>
          <w:rFonts w:cs="Times New Roman"/>
        </w:rPr>
        <w:t>pérdida</w:t>
      </w:r>
      <w:r>
        <w:rPr>
          <w:rFonts w:cs="Times New Roman"/>
        </w:rPr>
        <w:t xml:space="preserve"> del derecho </w:t>
      </w:r>
      <w:r w:rsidR="00932F3D">
        <w:rPr>
          <w:rFonts w:cs="Times New Roman"/>
        </w:rPr>
        <w:t>deberá</w:t>
      </w:r>
      <w:r>
        <w:rPr>
          <w:rFonts w:cs="Times New Roman"/>
        </w:rPr>
        <w:t xml:space="preserve"> incluir en la autoliquidación la </w:t>
      </w:r>
      <w:r w:rsidR="00932F3D">
        <w:rPr>
          <w:rFonts w:cs="Times New Roman"/>
        </w:rPr>
        <w:t>cuota</w:t>
      </w:r>
      <w:r>
        <w:rPr>
          <w:rFonts w:cs="Times New Roman"/>
        </w:rPr>
        <w:t xml:space="preserve"> o </w:t>
      </w:r>
      <w:r w:rsidR="00932F3D">
        <w:rPr>
          <w:rFonts w:cs="Times New Roman"/>
        </w:rPr>
        <w:t>cantidad derivada d</w:t>
      </w:r>
      <w:r>
        <w:rPr>
          <w:rFonts w:cs="Times New Roman"/>
        </w:rPr>
        <w:t>e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 xml:space="preserve">la </w:t>
      </w:r>
      <w:r w:rsidR="00932F3D">
        <w:rPr>
          <w:rFonts w:cs="Times New Roman"/>
        </w:rPr>
        <w:t>exención, deducción</w:t>
      </w:r>
      <w:r w:rsidR="003D72AB">
        <w:rPr>
          <w:rFonts w:cs="Times New Roman"/>
        </w:rPr>
        <w:t xml:space="preserve"> o incentivo discal junto con los intereses de demora.</w:t>
      </w:r>
    </w:p>
    <w:p w:rsidR="003D72AB" w:rsidRDefault="003D72AB" w:rsidP="00522403">
      <w:pPr>
        <w:rPr>
          <w:rFonts w:cs="Times New Roman"/>
        </w:rPr>
      </w:pPr>
      <w:r>
        <w:rPr>
          <w:rFonts w:cs="Times New Roman"/>
        </w:rPr>
        <w:t xml:space="preserve">6.6.4 Procedimiento para la </w:t>
      </w:r>
      <w:r w:rsidR="00932F3D">
        <w:rPr>
          <w:rFonts w:cs="Times New Roman"/>
        </w:rPr>
        <w:t>inclusión en el sistema d</w:t>
      </w:r>
      <w:r>
        <w:rPr>
          <w:rFonts w:cs="Times New Roman"/>
        </w:rPr>
        <w:t>e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>cuenta corriente tributaria (art 138 a 143 RGGI)</w:t>
      </w:r>
    </w:p>
    <w:p w:rsidR="003D72AB" w:rsidRDefault="003D72AB" w:rsidP="00522403">
      <w:pPr>
        <w:rPr>
          <w:rFonts w:cs="Times New Roman"/>
        </w:rPr>
      </w:pPr>
      <w:r>
        <w:rPr>
          <w:rFonts w:cs="Times New Roman"/>
        </w:rPr>
        <w:t>Se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 xml:space="preserve">iniciará a instancia del obligado tributario mediante </w:t>
      </w:r>
      <w:r w:rsidR="00297929">
        <w:rPr>
          <w:rFonts w:cs="Times New Roman"/>
        </w:rPr>
        <w:t>solicitud en el modelo oficial, durante el mes de octubre del año anterior al que deba de surtir efectos.</w:t>
      </w:r>
      <w:r w:rsidR="0027156F">
        <w:rPr>
          <w:rFonts w:cs="Times New Roman"/>
        </w:rPr>
        <w:t xml:space="preserve"> </w:t>
      </w:r>
      <w:r>
        <w:rPr>
          <w:rFonts w:cs="Times New Roman"/>
        </w:rPr>
        <w:t>La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 xml:space="preserve">propuesta de resolución solo se </w:t>
      </w:r>
      <w:r w:rsidR="00932F3D">
        <w:rPr>
          <w:rFonts w:cs="Times New Roman"/>
        </w:rPr>
        <w:t>notifica</w:t>
      </w:r>
      <w:r>
        <w:rPr>
          <w:rFonts w:cs="Times New Roman"/>
        </w:rPr>
        <w:t xml:space="preserve"> si va a ser denegatoria, pudiendo el obligado alegar en 15 días.</w:t>
      </w:r>
    </w:p>
    <w:p w:rsidR="003D72AB" w:rsidRDefault="003D72AB" w:rsidP="00522403">
      <w:pPr>
        <w:rPr>
          <w:rFonts w:cs="Times New Roman"/>
        </w:rPr>
      </w:pPr>
      <w:r>
        <w:rPr>
          <w:rFonts w:cs="Times New Roman"/>
        </w:rPr>
        <w:t xml:space="preserve">El procedimiento terminará mediante </w:t>
      </w:r>
      <w:r w:rsidR="00932F3D">
        <w:rPr>
          <w:rFonts w:cs="Times New Roman"/>
        </w:rPr>
        <w:t>resolución</w:t>
      </w:r>
      <w:r>
        <w:rPr>
          <w:rFonts w:cs="Times New Roman"/>
        </w:rPr>
        <w:t xml:space="preserve"> motivada que se notificará en el </w:t>
      </w:r>
      <w:r w:rsidR="00932F3D">
        <w:rPr>
          <w:rFonts w:cs="Times New Roman"/>
        </w:rPr>
        <w:t>plazo d</w:t>
      </w:r>
      <w:r>
        <w:rPr>
          <w:rFonts w:cs="Times New Roman"/>
        </w:rPr>
        <w:t>e 3 m</w:t>
      </w:r>
      <w:r w:rsidR="00932F3D">
        <w:rPr>
          <w:rFonts w:cs="Times New Roman"/>
        </w:rPr>
        <w:t>e</w:t>
      </w:r>
      <w:r>
        <w:rPr>
          <w:rFonts w:cs="Times New Roman"/>
        </w:rPr>
        <w:t>ses</w:t>
      </w:r>
      <w:r w:rsidR="0027156F">
        <w:rPr>
          <w:rFonts w:cs="Times New Roman"/>
        </w:rPr>
        <w:t xml:space="preserve"> (silencio negativo)</w:t>
      </w:r>
      <w:r>
        <w:rPr>
          <w:rFonts w:cs="Times New Roman"/>
        </w:rPr>
        <w:t>.</w:t>
      </w:r>
    </w:p>
    <w:p w:rsidR="003D72AB" w:rsidRDefault="003D72AB" w:rsidP="00522403">
      <w:pPr>
        <w:rPr>
          <w:rFonts w:cs="Times New Roman"/>
        </w:rPr>
      </w:pPr>
      <w:r>
        <w:rPr>
          <w:rFonts w:cs="Times New Roman"/>
        </w:rPr>
        <w:t>La resolución que acuer</w:t>
      </w:r>
      <w:r w:rsidR="00932F3D">
        <w:rPr>
          <w:rFonts w:cs="Times New Roman"/>
        </w:rPr>
        <w:t>de la inclusión en el sistema d</w:t>
      </w:r>
      <w:r>
        <w:rPr>
          <w:rFonts w:cs="Times New Roman"/>
        </w:rPr>
        <w:t>e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>cuenta corriente tributaria su</w:t>
      </w:r>
      <w:r w:rsidR="00932F3D">
        <w:rPr>
          <w:rFonts w:cs="Times New Roman"/>
        </w:rPr>
        <w:t>r</w:t>
      </w:r>
      <w:r>
        <w:rPr>
          <w:rFonts w:cs="Times New Roman"/>
        </w:rPr>
        <w:t xml:space="preserve">te efectos a partir del primer </w:t>
      </w:r>
      <w:r w:rsidR="00932F3D">
        <w:rPr>
          <w:rFonts w:cs="Times New Roman"/>
        </w:rPr>
        <w:t>día</w:t>
      </w:r>
      <w:r>
        <w:rPr>
          <w:rFonts w:cs="Times New Roman"/>
        </w:rPr>
        <w:t xml:space="preserve"> </w:t>
      </w:r>
      <w:r w:rsidR="00932F3D">
        <w:rPr>
          <w:rFonts w:cs="Times New Roman"/>
        </w:rPr>
        <w:t>del</w:t>
      </w:r>
      <w:r>
        <w:rPr>
          <w:rFonts w:cs="Times New Roman"/>
        </w:rPr>
        <w:t xml:space="preserve"> año natural para que el </w:t>
      </w:r>
      <w:r w:rsidR="00932F3D">
        <w:rPr>
          <w:rFonts w:cs="Times New Roman"/>
        </w:rPr>
        <w:t>obligado</w:t>
      </w:r>
      <w:r>
        <w:rPr>
          <w:rFonts w:cs="Times New Roman"/>
        </w:rPr>
        <w:t xml:space="preserve"> hubiese solicitado acogerse o si se produce </w:t>
      </w:r>
      <w:r w:rsidR="00932F3D">
        <w:rPr>
          <w:rFonts w:cs="Times New Roman"/>
        </w:rPr>
        <w:t>e</w:t>
      </w:r>
      <w:r>
        <w:rPr>
          <w:rFonts w:cs="Times New Roman"/>
        </w:rPr>
        <w:t>n fecha posterior, en la fecha que se acuerde.</w:t>
      </w:r>
    </w:p>
    <w:p w:rsidR="003D72AB" w:rsidRDefault="003D72AB" w:rsidP="00522403">
      <w:pPr>
        <w:rPr>
          <w:rFonts w:cs="Times New Roman"/>
        </w:rPr>
      </w:pPr>
      <w:r>
        <w:rPr>
          <w:rFonts w:cs="Times New Roman"/>
        </w:rPr>
        <w:t xml:space="preserve">6.6.5 </w:t>
      </w:r>
      <w:r w:rsidR="00932F3D">
        <w:rPr>
          <w:rFonts w:cs="Times New Roman"/>
        </w:rPr>
        <w:t>Procedimiento par</w:t>
      </w:r>
      <w:r>
        <w:rPr>
          <w:rFonts w:cs="Times New Roman"/>
        </w:rPr>
        <w:t>a</w:t>
      </w:r>
      <w:r w:rsidR="00932F3D">
        <w:rPr>
          <w:rFonts w:cs="Times New Roman"/>
        </w:rPr>
        <w:t xml:space="preserve"> </w:t>
      </w:r>
      <w:r>
        <w:rPr>
          <w:rFonts w:cs="Times New Roman"/>
        </w:rPr>
        <w:t>la comprobación de obligaciones formales (arts</w:t>
      </w:r>
      <w:r w:rsidR="00932F3D">
        <w:rPr>
          <w:rFonts w:cs="Times New Roman"/>
        </w:rPr>
        <w:t>.</w:t>
      </w:r>
      <w:r>
        <w:rPr>
          <w:rFonts w:cs="Times New Roman"/>
        </w:rPr>
        <w:t xml:space="preserve"> 144 a 154 RGGI)</w:t>
      </w:r>
    </w:p>
    <w:p w:rsidR="003D72AB" w:rsidRDefault="003D72AB" w:rsidP="00522403">
      <w:pPr>
        <w:rPr>
          <w:rFonts w:cs="Times New Roman"/>
        </w:rPr>
      </w:pPr>
      <w:r>
        <w:rPr>
          <w:rFonts w:cs="Times New Roman"/>
        </w:rPr>
        <w:t>Dentro de este procedimiento de incluyen:</w:t>
      </w:r>
    </w:p>
    <w:p w:rsidR="003D72AB" w:rsidRDefault="003D72AB" w:rsidP="003D72AB">
      <w:pPr>
        <w:pStyle w:val="Prrafodelista"/>
        <w:numPr>
          <w:ilvl w:val="0"/>
          <w:numId w:val="19"/>
        </w:numPr>
        <w:rPr>
          <w:rFonts w:cs="Times New Roman"/>
        </w:rPr>
      </w:pPr>
      <w:r>
        <w:rPr>
          <w:rFonts w:cs="Times New Roman"/>
        </w:rPr>
        <w:t xml:space="preserve">Las actuaciones y procedimiento de comprobación o rectificación </w:t>
      </w:r>
      <w:r w:rsidR="00932F3D">
        <w:rPr>
          <w:rFonts w:cs="Times New Roman"/>
        </w:rPr>
        <w:t>censal</w:t>
      </w:r>
      <w:r>
        <w:rPr>
          <w:rFonts w:cs="Times New Roman"/>
        </w:rPr>
        <w:t>.</w:t>
      </w:r>
    </w:p>
    <w:p w:rsidR="003D72AB" w:rsidRDefault="003D72AB" w:rsidP="003D72AB">
      <w:pPr>
        <w:pStyle w:val="Prrafodelista"/>
        <w:numPr>
          <w:ilvl w:val="0"/>
          <w:numId w:val="19"/>
        </w:numPr>
        <w:rPr>
          <w:rFonts w:cs="Times New Roman"/>
        </w:rPr>
      </w:pPr>
      <w:r>
        <w:rPr>
          <w:rFonts w:cs="Times New Roman"/>
        </w:rPr>
        <w:lastRenderedPageBreak/>
        <w:t>La revocación del NIF.</w:t>
      </w:r>
    </w:p>
    <w:p w:rsidR="003D72AB" w:rsidRDefault="003D72AB" w:rsidP="003D72AB">
      <w:pPr>
        <w:pStyle w:val="Prrafodelista"/>
        <w:numPr>
          <w:ilvl w:val="0"/>
          <w:numId w:val="19"/>
        </w:numPr>
        <w:rPr>
          <w:rFonts w:cs="Times New Roman"/>
        </w:rPr>
      </w:pPr>
      <w:r>
        <w:rPr>
          <w:rFonts w:cs="Times New Roman"/>
        </w:rPr>
        <w:t xml:space="preserve">La comprobación del </w:t>
      </w:r>
      <w:r w:rsidR="00932F3D">
        <w:rPr>
          <w:rFonts w:cs="Times New Roman"/>
        </w:rPr>
        <w:t>domicilio</w:t>
      </w:r>
      <w:r>
        <w:rPr>
          <w:rFonts w:cs="Times New Roman"/>
        </w:rPr>
        <w:t xml:space="preserve"> fiscal.</w:t>
      </w:r>
    </w:p>
    <w:p w:rsidR="003D72AB" w:rsidRDefault="003D72AB" w:rsidP="003D72AB">
      <w:pPr>
        <w:pStyle w:val="Prrafodelista"/>
        <w:numPr>
          <w:ilvl w:val="0"/>
          <w:numId w:val="19"/>
        </w:numPr>
        <w:rPr>
          <w:rFonts w:cs="Times New Roman"/>
        </w:rPr>
      </w:pPr>
      <w:r>
        <w:rPr>
          <w:rFonts w:cs="Times New Roman"/>
        </w:rPr>
        <w:t>El control de presentación de declaraciones.</w:t>
      </w:r>
    </w:p>
    <w:p w:rsidR="00072FCF" w:rsidRPr="003E53F7" w:rsidRDefault="003D72AB" w:rsidP="00072FCF">
      <w:pPr>
        <w:pStyle w:val="Prrafodelista"/>
        <w:numPr>
          <w:ilvl w:val="0"/>
          <w:numId w:val="19"/>
        </w:numPr>
        <w:rPr>
          <w:rFonts w:cs="Times New Roman"/>
        </w:rPr>
      </w:pPr>
      <w:r>
        <w:rPr>
          <w:rFonts w:cs="Times New Roman"/>
        </w:rPr>
        <w:t xml:space="preserve">El control de otras </w:t>
      </w:r>
      <w:r w:rsidR="00932F3D">
        <w:rPr>
          <w:rFonts w:cs="Times New Roman"/>
        </w:rPr>
        <w:t>obligaciones</w:t>
      </w:r>
      <w:r>
        <w:rPr>
          <w:rFonts w:cs="Times New Roman"/>
        </w:rPr>
        <w:t xml:space="preserve"> formales.</w:t>
      </w:r>
    </w:p>
    <w:p w:rsidR="00072FCF" w:rsidRDefault="00072FCF" w:rsidP="00072FCF"/>
    <w:sectPr w:rsidR="00072FCF" w:rsidSect="00535CC6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F16" w:rsidRDefault="00627F16" w:rsidP="00932F3D">
      <w:pPr>
        <w:spacing w:after="0" w:line="240" w:lineRule="auto"/>
      </w:pPr>
      <w:r>
        <w:separator/>
      </w:r>
    </w:p>
  </w:endnote>
  <w:endnote w:type="continuationSeparator" w:id="0">
    <w:p w:rsidR="00627F16" w:rsidRDefault="00627F16" w:rsidP="00932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80444"/>
      <w:docPartObj>
        <w:docPartGallery w:val="Page Numbers (Bottom of Page)"/>
        <w:docPartUnique/>
      </w:docPartObj>
    </w:sdtPr>
    <w:sdtContent>
      <w:p w:rsidR="00932F3D" w:rsidRDefault="00954784">
        <w:pPr>
          <w:pStyle w:val="Piedepgina"/>
          <w:jc w:val="right"/>
        </w:pPr>
        <w:r>
          <w:fldChar w:fldCharType="begin"/>
        </w:r>
        <w:r w:rsidR="00BF1601">
          <w:instrText xml:space="preserve"> PAGE   \* MERGEFORMAT </w:instrText>
        </w:r>
        <w:r>
          <w:fldChar w:fldCharType="separate"/>
        </w:r>
        <w:r w:rsidR="0002753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32F3D" w:rsidRDefault="00932F3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F16" w:rsidRDefault="00627F16" w:rsidP="00932F3D">
      <w:pPr>
        <w:spacing w:after="0" w:line="240" w:lineRule="auto"/>
      </w:pPr>
      <w:r>
        <w:separator/>
      </w:r>
    </w:p>
  </w:footnote>
  <w:footnote w:type="continuationSeparator" w:id="0">
    <w:p w:rsidR="00627F16" w:rsidRDefault="00627F16" w:rsidP="00932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6294"/>
    <w:multiLevelType w:val="hybridMultilevel"/>
    <w:tmpl w:val="C492A74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BEC"/>
    <w:multiLevelType w:val="hybridMultilevel"/>
    <w:tmpl w:val="C180D002"/>
    <w:lvl w:ilvl="0" w:tplc="707CA93C">
      <w:start w:val="1"/>
      <w:numFmt w:val="decimal"/>
      <w:pStyle w:val="Ttulo1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619F0"/>
    <w:multiLevelType w:val="hybridMultilevel"/>
    <w:tmpl w:val="04D253E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E06DF"/>
    <w:multiLevelType w:val="multilevel"/>
    <w:tmpl w:val="8DFE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D851DA"/>
    <w:multiLevelType w:val="hybridMultilevel"/>
    <w:tmpl w:val="CC1E45B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002C5"/>
    <w:multiLevelType w:val="hybridMultilevel"/>
    <w:tmpl w:val="51F69C5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75915"/>
    <w:multiLevelType w:val="hybridMultilevel"/>
    <w:tmpl w:val="717870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30596"/>
    <w:multiLevelType w:val="hybridMultilevel"/>
    <w:tmpl w:val="F560EBD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3746C"/>
    <w:multiLevelType w:val="hybridMultilevel"/>
    <w:tmpl w:val="3AF2CF08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34F26"/>
    <w:multiLevelType w:val="hybridMultilevel"/>
    <w:tmpl w:val="C450C47E"/>
    <w:lvl w:ilvl="0" w:tplc="6AD00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F1CDE"/>
    <w:multiLevelType w:val="hybridMultilevel"/>
    <w:tmpl w:val="489E252C"/>
    <w:lvl w:ilvl="0" w:tplc="F47CF7A0">
      <w:start w:val="1"/>
      <w:numFmt w:val="decimal"/>
      <w:pStyle w:val="Ttulo2"/>
      <w:lvlText w:val="%1.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C7780"/>
    <w:multiLevelType w:val="hybridMultilevel"/>
    <w:tmpl w:val="8B9EA73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51DE9"/>
    <w:multiLevelType w:val="hybridMultilevel"/>
    <w:tmpl w:val="F85A5F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C3929"/>
    <w:multiLevelType w:val="hybridMultilevel"/>
    <w:tmpl w:val="13AC018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215FC"/>
    <w:multiLevelType w:val="hybridMultilevel"/>
    <w:tmpl w:val="6FD0065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E1FEE"/>
    <w:multiLevelType w:val="hybridMultilevel"/>
    <w:tmpl w:val="ED20821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B43D4A"/>
    <w:multiLevelType w:val="hybridMultilevel"/>
    <w:tmpl w:val="0C36CC8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77B7D"/>
    <w:multiLevelType w:val="hybridMultilevel"/>
    <w:tmpl w:val="95E600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A28AC"/>
    <w:multiLevelType w:val="hybridMultilevel"/>
    <w:tmpl w:val="D54A2BD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C07D54"/>
    <w:multiLevelType w:val="hybridMultilevel"/>
    <w:tmpl w:val="97D2EF0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303A6"/>
    <w:multiLevelType w:val="hybridMultilevel"/>
    <w:tmpl w:val="648260E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34268"/>
    <w:multiLevelType w:val="hybridMultilevel"/>
    <w:tmpl w:val="3C1095D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EB31F7"/>
    <w:multiLevelType w:val="hybridMultilevel"/>
    <w:tmpl w:val="8F6E0024"/>
    <w:lvl w:ilvl="0" w:tplc="4FF277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536AB4"/>
    <w:multiLevelType w:val="hybridMultilevel"/>
    <w:tmpl w:val="E314053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BA546D"/>
    <w:multiLevelType w:val="hybridMultilevel"/>
    <w:tmpl w:val="0388EA3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C57D33"/>
    <w:multiLevelType w:val="hybridMultilevel"/>
    <w:tmpl w:val="C7A6D85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0"/>
  </w:num>
  <w:num w:numId="5">
    <w:abstractNumId w:val="9"/>
  </w:num>
  <w:num w:numId="6">
    <w:abstractNumId w:val="3"/>
  </w:num>
  <w:num w:numId="7">
    <w:abstractNumId w:val="8"/>
  </w:num>
  <w:num w:numId="8">
    <w:abstractNumId w:val="22"/>
  </w:num>
  <w:num w:numId="9">
    <w:abstractNumId w:val="25"/>
  </w:num>
  <w:num w:numId="10">
    <w:abstractNumId w:val="12"/>
  </w:num>
  <w:num w:numId="11">
    <w:abstractNumId w:val="21"/>
  </w:num>
  <w:num w:numId="12">
    <w:abstractNumId w:val="6"/>
  </w:num>
  <w:num w:numId="13">
    <w:abstractNumId w:val="23"/>
  </w:num>
  <w:num w:numId="14">
    <w:abstractNumId w:val="5"/>
  </w:num>
  <w:num w:numId="15">
    <w:abstractNumId w:val="7"/>
  </w:num>
  <w:num w:numId="16">
    <w:abstractNumId w:val="11"/>
  </w:num>
  <w:num w:numId="17">
    <w:abstractNumId w:val="18"/>
  </w:num>
  <w:num w:numId="18">
    <w:abstractNumId w:val="13"/>
  </w:num>
  <w:num w:numId="19">
    <w:abstractNumId w:val="16"/>
  </w:num>
  <w:num w:numId="20">
    <w:abstractNumId w:val="17"/>
  </w:num>
  <w:num w:numId="21">
    <w:abstractNumId w:val="14"/>
  </w:num>
  <w:num w:numId="22">
    <w:abstractNumId w:val="4"/>
  </w:num>
  <w:num w:numId="23">
    <w:abstractNumId w:val="24"/>
  </w:num>
  <w:num w:numId="24">
    <w:abstractNumId w:val="19"/>
  </w:num>
  <w:num w:numId="25">
    <w:abstractNumId w:val="20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810"/>
    <w:rsid w:val="00024880"/>
    <w:rsid w:val="0002753E"/>
    <w:rsid w:val="00072FCF"/>
    <w:rsid w:val="00103810"/>
    <w:rsid w:val="00152935"/>
    <w:rsid w:val="0027156F"/>
    <w:rsid w:val="002720E1"/>
    <w:rsid w:val="00297929"/>
    <w:rsid w:val="00386F17"/>
    <w:rsid w:val="003D72AB"/>
    <w:rsid w:val="003E53F7"/>
    <w:rsid w:val="00522403"/>
    <w:rsid w:val="00535CC6"/>
    <w:rsid w:val="0054645B"/>
    <w:rsid w:val="006213F8"/>
    <w:rsid w:val="00627F16"/>
    <w:rsid w:val="006A163F"/>
    <w:rsid w:val="0070527F"/>
    <w:rsid w:val="00705609"/>
    <w:rsid w:val="00932F3D"/>
    <w:rsid w:val="00954784"/>
    <w:rsid w:val="00967509"/>
    <w:rsid w:val="00977B73"/>
    <w:rsid w:val="00A52BA1"/>
    <w:rsid w:val="00A8758A"/>
    <w:rsid w:val="00A9415E"/>
    <w:rsid w:val="00B21CCA"/>
    <w:rsid w:val="00B57D72"/>
    <w:rsid w:val="00B9266B"/>
    <w:rsid w:val="00BE1AA5"/>
    <w:rsid w:val="00BF1601"/>
    <w:rsid w:val="00CC3D60"/>
    <w:rsid w:val="00D14ABB"/>
    <w:rsid w:val="00ED2320"/>
    <w:rsid w:val="00ED67A6"/>
    <w:rsid w:val="00F70621"/>
    <w:rsid w:val="00F74D0F"/>
    <w:rsid w:val="00F902BE"/>
    <w:rsid w:val="00FB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810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103810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03810"/>
    <w:pPr>
      <w:numPr>
        <w:numId w:val="2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038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103810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1038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1038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10381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77B7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152935"/>
    <w:pPr>
      <w:spacing w:after="0" w:line="240" w:lineRule="auto"/>
      <w:jc w:val="both"/>
    </w:pPr>
  </w:style>
  <w:style w:type="paragraph" w:styleId="Encabezado">
    <w:name w:val="header"/>
    <w:basedOn w:val="Normal"/>
    <w:link w:val="EncabezadoCar"/>
    <w:uiPriority w:val="99"/>
    <w:semiHidden/>
    <w:unhideWhenUsed/>
    <w:rsid w:val="00932F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32F3D"/>
  </w:style>
  <w:style w:type="paragraph" w:styleId="Piedepgina">
    <w:name w:val="footer"/>
    <w:basedOn w:val="Normal"/>
    <w:link w:val="PiedepginaCar"/>
    <w:uiPriority w:val="99"/>
    <w:unhideWhenUsed/>
    <w:rsid w:val="00932F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2F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10</Pages>
  <Words>3610</Words>
  <Characters>19857</Characters>
  <Application>Microsoft Office Word</Application>
  <DocSecurity>0</DocSecurity>
  <Lines>165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Fernando</cp:lastModifiedBy>
  <cp:revision>21</cp:revision>
  <dcterms:created xsi:type="dcterms:W3CDTF">2016-06-04T09:18:00Z</dcterms:created>
  <dcterms:modified xsi:type="dcterms:W3CDTF">2018-06-02T10:10:00Z</dcterms:modified>
</cp:coreProperties>
</file>